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34A4" w14:textId="77777777" w:rsidR="006E4B62" w:rsidRDefault="006E4B62">
      <w:pPr>
        <w:pStyle w:val="a3"/>
        <w:spacing w:before="8"/>
        <w:rPr>
          <w:rFonts w:ascii="Times New Roman"/>
          <w:sz w:val="12"/>
        </w:rPr>
      </w:pPr>
    </w:p>
    <w:p w14:paraId="1D1E3A7E" w14:textId="77777777" w:rsidR="006E4B62" w:rsidRDefault="006E4B62">
      <w:pPr>
        <w:rPr>
          <w:rFonts w:ascii="Times New Roman"/>
          <w:sz w:val="12"/>
        </w:rPr>
        <w:sectPr w:rsidR="006E4B62">
          <w:type w:val="continuous"/>
          <w:pgSz w:w="23820" w:h="16840" w:orient="landscape"/>
          <w:pgMar w:top="120" w:right="120" w:bottom="0" w:left="220" w:header="720" w:footer="720" w:gutter="0"/>
          <w:cols w:space="720"/>
        </w:sectPr>
      </w:pPr>
    </w:p>
    <w:p w14:paraId="2905BC1D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3312FA8C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1E50B37A" w14:textId="22E48DA4" w:rsidR="002235D1" w:rsidRDefault="002235D1">
      <w:pPr>
        <w:pStyle w:val="a4"/>
        <w:rPr>
          <w:color w:val="CC0000"/>
          <w:sz w:val="40"/>
          <w:szCs w:val="40"/>
        </w:rPr>
      </w:pPr>
    </w:p>
    <w:p w14:paraId="351A9D34" w14:textId="590D9873" w:rsidR="002235D1" w:rsidRDefault="002235D1">
      <w:pPr>
        <w:pStyle w:val="a4"/>
        <w:rPr>
          <w:color w:val="CC0000"/>
          <w:sz w:val="40"/>
          <w:szCs w:val="40"/>
        </w:rPr>
      </w:pPr>
    </w:p>
    <w:p w14:paraId="799E5555" w14:textId="77777777" w:rsidR="002235D1" w:rsidRDefault="002235D1">
      <w:pPr>
        <w:pStyle w:val="a4"/>
        <w:rPr>
          <w:color w:val="CC0000"/>
          <w:sz w:val="40"/>
          <w:szCs w:val="40"/>
        </w:rPr>
      </w:pPr>
      <w:bookmarkStart w:id="0" w:name="_GoBack"/>
      <w:bookmarkEnd w:id="0"/>
    </w:p>
    <w:p w14:paraId="205C4856" w14:textId="77777777" w:rsidR="002235D1" w:rsidRPr="002235D1" w:rsidRDefault="002235D1" w:rsidP="002235D1">
      <w:pPr>
        <w:pStyle w:val="a4"/>
        <w:tabs>
          <w:tab w:val="left" w:pos="2279"/>
        </w:tabs>
        <w:spacing w:line="276" w:lineRule="auto"/>
        <w:ind w:left="2694"/>
        <w:jc w:val="center"/>
        <w:rPr>
          <w:sz w:val="36"/>
          <w:szCs w:val="36"/>
        </w:rPr>
      </w:pPr>
    </w:p>
    <w:p w14:paraId="0F4FBE59" w14:textId="77777777" w:rsidR="002235D1" w:rsidRPr="002235D1" w:rsidRDefault="002235D1" w:rsidP="002235D1">
      <w:pPr>
        <w:pStyle w:val="a4"/>
        <w:ind w:left="2694"/>
        <w:rPr>
          <w:rFonts w:asciiTheme="minorHAnsi" w:hAnsiTheme="minorHAnsi"/>
          <w:iCs/>
          <w:color w:val="000000"/>
          <w:sz w:val="36"/>
          <w:szCs w:val="36"/>
        </w:rPr>
      </w:pPr>
      <w:r w:rsidRPr="002235D1">
        <w:rPr>
          <w:rFonts w:asciiTheme="minorHAnsi" w:hAnsiTheme="minorHAnsi"/>
          <w:iCs/>
          <w:color w:val="000000"/>
          <w:sz w:val="36"/>
          <w:szCs w:val="36"/>
        </w:rPr>
        <w:t>De Montfort University Kazakhstan</w:t>
      </w:r>
    </w:p>
    <w:p w14:paraId="01460B2B" w14:textId="774BD21E" w:rsidR="002235D1" w:rsidRPr="002235D1" w:rsidRDefault="002235D1" w:rsidP="002235D1">
      <w:pPr>
        <w:pStyle w:val="a4"/>
        <w:tabs>
          <w:tab w:val="left" w:pos="142"/>
        </w:tabs>
        <w:spacing w:line="276" w:lineRule="auto"/>
        <w:ind w:left="2694" w:hanging="23"/>
        <w:rPr>
          <w:rFonts w:asciiTheme="minorHAnsi" w:hAnsiTheme="minorHAnsi"/>
          <w:sz w:val="36"/>
          <w:szCs w:val="36"/>
        </w:rPr>
      </w:pPr>
      <w:r w:rsidRPr="002235D1">
        <w:rPr>
          <w:rFonts w:asciiTheme="minorHAnsi" w:hAnsiTheme="minorHAnsi"/>
          <w:sz w:val="36"/>
          <w:szCs w:val="36"/>
        </w:rPr>
        <w:t xml:space="preserve">Curriculum structures and regulations </w:t>
      </w:r>
    </w:p>
    <w:p w14:paraId="772711E3" w14:textId="77777777" w:rsidR="002235D1" w:rsidRPr="00FC102C" w:rsidRDefault="002235D1" w:rsidP="002235D1">
      <w:pPr>
        <w:pStyle w:val="a3"/>
        <w:spacing w:before="4"/>
        <w:rPr>
          <w:color w:val="000000"/>
          <w:sz w:val="36"/>
        </w:rPr>
      </w:pPr>
    </w:p>
    <w:p w14:paraId="30E6242F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0806E1B0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0B0CE2C6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133BC951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77A6DF58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57D338A4" w14:textId="77777777" w:rsidR="002235D1" w:rsidRDefault="002235D1" w:rsidP="002235D1">
      <w:pPr>
        <w:pStyle w:val="a3"/>
        <w:spacing w:before="4"/>
        <w:rPr>
          <w:b/>
          <w:sz w:val="36"/>
        </w:rPr>
      </w:pPr>
    </w:p>
    <w:p w14:paraId="5D30C737" w14:textId="77777777" w:rsidR="002235D1" w:rsidRPr="00394BB8" w:rsidRDefault="002235D1" w:rsidP="002235D1">
      <w:pPr>
        <w:pStyle w:val="a3"/>
        <w:spacing w:before="4"/>
        <w:rPr>
          <w:b/>
          <w:sz w:val="36"/>
        </w:rPr>
      </w:pPr>
    </w:p>
    <w:p w14:paraId="33576871" w14:textId="77777777" w:rsidR="002235D1" w:rsidRDefault="002235D1" w:rsidP="002235D1"/>
    <w:p w14:paraId="3B4E7A43" w14:textId="77777777" w:rsidR="002235D1" w:rsidRDefault="002235D1" w:rsidP="002235D1"/>
    <w:p w14:paraId="4CB5338E" w14:textId="77777777" w:rsidR="002235D1" w:rsidRPr="00D32D95" w:rsidRDefault="002235D1" w:rsidP="002235D1">
      <w:pPr>
        <w:pStyle w:val="1"/>
        <w:rPr>
          <w:rFonts w:cs="Times New Roman"/>
          <w:sz w:val="22"/>
          <w:szCs w:val="22"/>
        </w:rPr>
      </w:pPr>
    </w:p>
    <w:p w14:paraId="5E87B8E8" w14:textId="77777777" w:rsidR="002235D1" w:rsidRDefault="002235D1" w:rsidP="002235D1"/>
    <w:p w14:paraId="17CD92D2" w14:textId="77777777" w:rsidR="002235D1" w:rsidRDefault="002235D1" w:rsidP="002235D1"/>
    <w:p w14:paraId="42640CBE" w14:textId="77777777" w:rsidR="002235D1" w:rsidRDefault="002235D1" w:rsidP="002235D1"/>
    <w:p w14:paraId="1349A653" w14:textId="77777777" w:rsidR="002235D1" w:rsidRDefault="002235D1" w:rsidP="002235D1"/>
    <w:p w14:paraId="0B7E74B4" w14:textId="77777777" w:rsidR="002235D1" w:rsidRDefault="002235D1" w:rsidP="002235D1"/>
    <w:p w14:paraId="0D4FD9DC" w14:textId="77777777" w:rsidR="002235D1" w:rsidRDefault="002235D1" w:rsidP="002235D1"/>
    <w:p w14:paraId="4B6596CD" w14:textId="77777777" w:rsidR="002235D1" w:rsidRPr="00810962" w:rsidRDefault="002235D1" w:rsidP="002235D1">
      <w:pPr>
        <w:jc w:val="center"/>
      </w:pPr>
      <w:r>
        <w:rPr>
          <w:b/>
          <w:noProof/>
          <w:sz w:val="36"/>
        </w:rPr>
        <w:drawing>
          <wp:inline distT="0" distB="0" distL="0" distR="0" wp14:anchorId="6F62E075" wp14:editId="4988DF1F">
            <wp:extent cx="7020233" cy="2273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563" cy="227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1410" w14:textId="77777777" w:rsidR="002235D1" w:rsidRDefault="002235D1" w:rsidP="002235D1">
      <w:pPr>
        <w:jc w:val="center"/>
        <w:rPr>
          <w:rFonts w:ascii="Times New Roman" w:eastAsia="Times New Roman" w:hAnsi="Times New Roman" w:cs="Times New Roman"/>
          <w:b/>
          <w:bCs/>
          <w:color w:val="1D1D1D"/>
          <w:shd w:val="clear" w:color="auto" w:fill="FFFFFF"/>
          <w:lang w:eastAsia="en-GB"/>
        </w:rPr>
      </w:pPr>
    </w:p>
    <w:p w14:paraId="0EA95845" w14:textId="77777777" w:rsidR="002235D1" w:rsidRDefault="002235D1" w:rsidP="002235D1">
      <w:pPr>
        <w:jc w:val="center"/>
        <w:rPr>
          <w:rFonts w:ascii="Times New Roman" w:eastAsia="Times New Roman" w:hAnsi="Times New Roman" w:cs="Times New Roman"/>
          <w:b/>
          <w:bCs/>
          <w:color w:val="1D1D1D"/>
          <w:shd w:val="clear" w:color="auto" w:fill="FFFFFF"/>
          <w:lang w:eastAsia="en-GB"/>
        </w:rPr>
      </w:pPr>
    </w:p>
    <w:p w14:paraId="11AC1A39" w14:textId="77777777" w:rsidR="002235D1" w:rsidRDefault="002235D1" w:rsidP="002235D1">
      <w:pPr>
        <w:jc w:val="center"/>
        <w:rPr>
          <w:rFonts w:ascii="Times New Roman" w:eastAsia="Times New Roman" w:hAnsi="Times New Roman" w:cs="Times New Roman"/>
          <w:b/>
          <w:bCs/>
          <w:color w:val="1D1D1D"/>
          <w:shd w:val="clear" w:color="auto" w:fill="FFFFFF"/>
          <w:lang w:eastAsia="en-GB"/>
        </w:rPr>
      </w:pPr>
    </w:p>
    <w:p w14:paraId="1276B74E" w14:textId="77777777" w:rsidR="002235D1" w:rsidRDefault="002235D1" w:rsidP="002235D1">
      <w:pPr>
        <w:pStyle w:val="a4"/>
        <w:tabs>
          <w:tab w:val="left" w:pos="2279"/>
        </w:tabs>
        <w:spacing w:line="276" w:lineRule="auto"/>
        <w:jc w:val="center"/>
      </w:pPr>
    </w:p>
    <w:p w14:paraId="00D573E2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70202B48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541445D0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7779ED2F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0EF7FD83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5F96D98E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5F022C3C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3AB85D26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4CCE4586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6ED13AA3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42F3E089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98803B5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6B815E6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76BE4801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4EAEFE5B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5F49AA65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722E106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531779F8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44C6E3E5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F20D545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087A345C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0EAFA7AE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4A567E1E" w14:textId="77777777" w:rsidR="002235D1" w:rsidRDefault="002235D1" w:rsidP="002235D1">
      <w:pPr>
        <w:pStyle w:val="a4"/>
        <w:ind w:left="0"/>
        <w:rPr>
          <w:color w:val="CC0000"/>
          <w:sz w:val="40"/>
          <w:szCs w:val="40"/>
        </w:rPr>
      </w:pPr>
    </w:p>
    <w:p w14:paraId="3EC86695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0795730C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CC01A78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6220DF96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672F65AB" w14:textId="77777777" w:rsidR="002235D1" w:rsidRDefault="002235D1">
      <w:pPr>
        <w:pStyle w:val="a4"/>
        <w:rPr>
          <w:color w:val="CC0000"/>
          <w:sz w:val="40"/>
          <w:szCs w:val="40"/>
        </w:rPr>
      </w:pPr>
    </w:p>
    <w:p w14:paraId="2BB6AF1E" w14:textId="222E5995" w:rsidR="006E4B62" w:rsidRPr="001239A0" w:rsidRDefault="001239A0">
      <w:pPr>
        <w:pStyle w:val="a4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1B0BCF" wp14:editId="56C5B73D">
            <wp:extent cx="1485900" cy="63630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54" cy="6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268">
        <w:pict w14:anchorId="05F5D4D5">
          <v:group id="docshapegroup1" o:spid="_x0000_s1041" alt="" style="position:absolute;left:0;text-align:left;margin-left:16.15pt;margin-top:44.4pt;width:286.5pt;height:426.75pt;z-index:-15858688;mso-position-horizontal-relative:page;mso-position-vertical-relative:text" coordorigin="323,888" coordsize="5730,8535">
            <v:shape id="docshape2" o:spid="_x0000_s1042" alt="" style="position:absolute;left:368;top:932;width:5640;height:8445" coordorigin="368,933" coordsize="5640,8445" path="m1308,933r-77,3l1156,945r-74,15l1011,980r-69,26l876,1037r-63,36l753,1114r-57,45l643,1208r-49,53l549,1317r-40,60l473,1441r-31,66l416,1575r-21,72l380,1720r-9,75l368,1873r,6565l371,8515r9,75l395,8663r21,72l442,8803r31,67l509,8933r40,60l594,9049r49,53l696,9151r57,45l813,9237r63,36l942,9304r69,26l1082,9350r74,15l1231,9374r77,4l5068,9378r77,-4l5220,9365r74,-15l5365,9330r69,-26l5500,9273r63,-36l5623,9196r57,-45l5733,9102r49,-53l5827,8993r40,-60l5903,8870r31,-67l5960,8735r21,-72l5996,8590r9,-75l6008,8438r,-6565l6005,1795r-9,-75l5981,1647r-21,-72l5934,1507r-31,-66l5867,1377r-40,-60l5782,1261r-49,-53l5680,1159r-57,-45l5563,1073r-63,-36l5434,1006r-69,-26l5294,960r-74,-15l5145,936r-77,-3l1308,933xe" filled="f" strokecolor="#c00000" strokeweight="4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3" type="#_x0000_t202" alt="" style="position:absolute;left:323;top:887;width:5730;height:8535;mso-wrap-style:square;v-text-anchor:top" filled="f" stroked="f">
              <v:textbox inset="0,0,0,0">
                <w:txbxContent>
                  <w:p w14:paraId="33943BD0" w14:textId="77777777" w:rsidR="006E4B62" w:rsidRDefault="006E4B62">
                    <w:pPr>
                      <w:spacing w:before="5"/>
                      <w:rPr>
                        <w:sz w:val="36"/>
                      </w:rPr>
                    </w:pPr>
                  </w:p>
                  <w:p w14:paraId="58C77BD1" w14:textId="77777777" w:rsidR="006E4B62" w:rsidRDefault="00500FED">
                    <w:pPr>
                      <w:ind w:left="780" w:right="778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UK</w:t>
                    </w:r>
                    <w:r>
                      <w:rPr>
                        <w:rFonts w:ascii="Calibri"/>
                        <w:b/>
                        <w:color w:val="C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Higher</w:t>
                    </w:r>
                    <w:r>
                      <w:rPr>
                        <w:rFonts w:ascii="Calibri"/>
                        <w:b/>
                        <w:color w:val="C0000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Education</w:t>
                    </w:r>
                    <w:r>
                      <w:rPr>
                        <w:rFonts w:ascii="Calibri"/>
                        <w:b/>
                        <w:color w:val="C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Standards</w:t>
                    </w:r>
                  </w:p>
                  <w:p w14:paraId="77E5F849" w14:textId="77777777" w:rsidR="006E4B62" w:rsidRDefault="00500FED">
                    <w:pPr>
                      <w:spacing w:before="200"/>
                      <w:ind w:left="49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Threshold</w:t>
                    </w:r>
                    <w:r>
                      <w:rPr>
                        <w:b/>
                        <w:color w:val="006FC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academic</w:t>
                    </w:r>
                    <w:r>
                      <w:rPr>
                        <w:b/>
                        <w:color w:val="006FC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standards</w:t>
                    </w:r>
                  </w:p>
                  <w:p w14:paraId="4C72EFEC" w14:textId="77777777" w:rsidR="006E4B62" w:rsidRDefault="006E4B62">
                    <w:pPr>
                      <w:spacing w:before="5"/>
                      <w:rPr>
                        <w:b/>
                        <w:sz w:val="20"/>
                      </w:rPr>
                    </w:pPr>
                  </w:p>
                  <w:p w14:paraId="706AFDAF" w14:textId="77777777" w:rsidR="006E4B62" w:rsidRDefault="00500FED">
                    <w:pPr>
                      <w:spacing w:before="1" w:line="276" w:lineRule="auto"/>
                      <w:ind w:left="49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minimum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acceptable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achievement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student should demonstrate to be eligible for an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academic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award,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example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honours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degree.</w:t>
                    </w:r>
                  </w:p>
                  <w:p w14:paraId="53931151" w14:textId="77777777" w:rsidR="006E4B62" w:rsidRDefault="00500FED">
                    <w:pPr>
                      <w:spacing w:line="276" w:lineRule="auto"/>
                      <w:ind w:left="490" w:right="3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equivalent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qualifications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threshold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achievement is agreed nationally (derived from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Quality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Assurance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Agency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Quality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Code).</w:t>
                    </w:r>
                  </w:p>
                  <w:p w14:paraId="4C0C3C3F" w14:textId="77777777" w:rsidR="006E4B62" w:rsidRDefault="006E4B62">
                    <w:pPr>
                      <w:spacing w:before="1"/>
                      <w:rPr>
                        <w:sz w:val="24"/>
                      </w:rPr>
                    </w:pPr>
                  </w:p>
                  <w:p w14:paraId="0C702557" w14:textId="77777777" w:rsidR="006E4B62" w:rsidRDefault="00500FED">
                    <w:pPr>
                      <w:spacing w:before="1" w:line="276" w:lineRule="auto"/>
                      <w:ind w:left="490" w:right="345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Defined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5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Frameworks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Higher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Education</w:t>
                    </w:r>
                    <w:r>
                      <w:rPr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Qualifications of UK Degree-Awarding Bodies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(FHEQ);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Higher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Education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Framework</w:t>
                    </w:r>
                  </w:p>
                  <w:p w14:paraId="45553606" w14:textId="77777777" w:rsidR="006E4B62" w:rsidRDefault="006E4B62">
                    <w:pPr>
                      <w:spacing w:before="4"/>
                      <w:rPr>
                        <w:sz w:val="17"/>
                      </w:rPr>
                    </w:pPr>
                  </w:p>
                  <w:p w14:paraId="71065F97" w14:textId="77777777" w:rsidR="006E4B62" w:rsidRDefault="00500FED">
                    <w:pPr>
                      <w:ind w:left="49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DMU’s</w:t>
                    </w:r>
                    <w:r>
                      <w:rPr>
                        <w:b/>
                        <w:color w:val="006FC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academic</w:t>
                    </w:r>
                    <w:r>
                      <w:rPr>
                        <w:b/>
                        <w:color w:val="006FC0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standards</w:t>
                    </w:r>
                  </w:p>
                  <w:p w14:paraId="1C8E14C6" w14:textId="77777777" w:rsidR="006E4B62" w:rsidRDefault="006E4B62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14:paraId="11BFBF95" w14:textId="77777777" w:rsidR="006E4B62" w:rsidRDefault="00500FED">
                    <w:pPr>
                      <w:spacing w:line="276" w:lineRule="auto"/>
                      <w:ind w:left="490" w:right="3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 standards that individual degree-awarding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bodies set and maintain for their qualifications –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these may exceed the threshold academic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standards, for example the honours degree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classification system and the award of merit and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distinction within taught postgraduate awards,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foundation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degrees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etc.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(derived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from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QAA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Quality</w:t>
                    </w:r>
                    <w:r>
                      <w:rPr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Code: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Part A)</w:t>
                    </w:r>
                  </w:p>
                  <w:p w14:paraId="04256DD5" w14:textId="77777777" w:rsidR="006E4B62" w:rsidRDefault="006E4B62">
                    <w:pPr>
                      <w:spacing w:before="5"/>
                      <w:rPr>
                        <w:sz w:val="17"/>
                      </w:rPr>
                    </w:pPr>
                  </w:p>
                  <w:p w14:paraId="2AF3286C" w14:textId="77777777" w:rsidR="006E4B62" w:rsidRDefault="00500FED">
                    <w:pPr>
                      <w:spacing w:line="276" w:lineRule="auto"/>
                      <w:ind w:left="489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Defined in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DMU Taught Programmes Academic</w:t>
                    </w:r>
                    <w:r>
                      <w:rPr>
                        <w:spacing w:val="-5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Regulations</w:t>
                    </w:r>
                  </w:p>
                </w:txbxContent>
              </v:textbox>
            </v:shape>
            <w10:wrap anchorx="page"/>
          </v:group>
        </w:pict>
      </w:r>
      <w:r w:rsidR="00500FED" w:rsidRPr="001239A0">
        <w:rPr>
          <w:color w:val="CC0000"/>
          <w:sz w:val="40"/>
          <w:szCs w:val="40"/>
        </w:rPr>
        <w:t>Curriculum</w:t>
      </w:r>
      <w:r w:rsidR="00500FED" w:rsidRPr="001239A0">
        <w:rPr>
          <w:color w:val="CC0000"/>
          <w:spacing w:val="-2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structures</w:t>
      </w:r>
      <w:r w:rsidR="00500FED" w:rsidRPr="001239A0">
        <w:rPr>
          <w:color w:val="CC0000"/>
          <w:spacing w:val="-3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and</w:t>
      </w:r>
      <w:r w:rsidR="00500FED" w:rsidRPr="001239A0">
        <w:rPr>
          <w:color w:val="CC0000"/>
          <w:spacing w:val="-2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regulations</w:t>
      </w:r>
      <w:r w:rsidR="00500FED" w:rsidRPr="001239A0">
        <w:rPr>
          <w:color w:val="CC0000"/>
          <w:spacing w:val="-9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–</w:t>
      </w:r>
      <w:r w:rsidR="00500FED" w:rsidRPr="001239A0">
        <w:rPr>
          <w:color w:val="CC0000"/>
          <w:spacing w:val="-3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an</w:t>
      </w:r>
      <w:r w:rsidR="00500FED" w:rsidRPr="001239A0">
        <w:rPr>
          <w:color w:val="CC0000"/>
          <w:spacing w:val="-4"/>
          <w:sz w:val="40"/>
          <w:szCs w:val="40"/>
        </w:rPr>
        <w:t xml:space="preserve"> </w:t>
      </w:r>
      <w:r w:rsidR="00500FED" w:rsidRPr="001239A0">
        <w:rPr>
          <w:color w:val="CC0000"/>
          <w:sz w:val="40"/>
          <w:szCs w:val="40"/>
        </w:rPr>
        <w:t>overview</w:t>
      </w:r>
    </w:p>
    <w:p w14:paraId="1A68E658" w14:textId="67824008" w:rsidR="006E4B62" w:rsidRDefault="00BE7268">
      <w:pPr>
        <w:spacing w:before="3"/>
        <w:ind w:left="195"/>
        <w:rPr>
          <w:rFonts w:ascii="Calibri"/>
          <w:b/>
          <w:sz w:val="48"/>
        </w:rPr>
      </w:pPr>
      <w:r>
        <w:pict w14:anchorId="42F29BD0">
          <v:group id="docshapegroup4" o:spid="_x0000_s1037" alt="" style="position:absolute;left:0;text-align:left;margin-left:306pt;margin-top:6.05pt;width:871.45pt;height:404.85pt;z-index:-15858176;mso-position-horizontal-relative:page" coordorigin="6124,888" coordsize="17429,8542">
            <v:shape id="docshape5" o:spid="_x0000_s1038" alt="" style="position:absolute;left:12092;top:939;width:5759;height:8445" coordorigin="12092,940" coordsize="5759,8445" path="m13052,940r-75,2l12903,951r-71,14l12762,984r-67,24l12630,1037r-63,34l12508,1108r-56,42l12398,1196r-49,50l12303,1299r-42,56l12223,1415r-33,62l12161,1542r-25,68l12117,1679r-14,72l12095,1824r-3,75l12092,8425r3,75l12103,8573r14,72l12136,8714r25,68l12190,8847r33,62l12261,8969r42,56l12349,9078r49,50l12452,9174r56,42l12567,9253r63,34l12695,9316r67,24l12832,9359r71,14l12977,9382r75,3l16891,9385r75,-3l17040,9373r71,-14l17181,9340r67,-24l17313,9287r63,-34l17435,9216r56,-42l17545,9128r49,-50l17640,9025r42,-56l17720,8909r33,-62l17782,8782r24,-68l17826,8645r14,-72l17848,8500r3,-75l17851,1899r-3,-75l17840,1751r-14,-72l17806,1610r-24,-68l17753,1477r-33,-62l17682,1355r-42,-56l17594,1246r-49,-50l17491,1150r-56,-42l17376,1071r-63,-34l17248,1008r-67,-24l17111,965r-71,-14l16966,942r-75,-2l13052,940xe" filled="f" strokecolor="#c00000" strokeweight="4.5pt">
              <v:path arrowok="t"/>
            </v:shape>
            <v:shape id="docshape6" o:spid="_x0000_s1039" alt="" style="position:absolute;left:6169;top:932;width:5799;height:8445" coordorigin="6169,933" coordsize="5799,8445" path="m7136,933r-76,2l6986,944r-72,14l6844,977r-68,25l6710,1031r-62,34l6588,1103r-57,42l6478,1191r-50,50l6381,1295r-42,56l6301,1411r-34,63l6238,1539r-24,68l6195,1677r-15,73l6172,1824r-3,75l6169,8411r3,76l6180,8561r15,72l6214,8703r24,68l6267,8836r34,63l6339,8959r42,57l6428,9069r50,50l6531,9165r57,42l6648,9246r62,33l6776,9308r68,25l6914,9352r72,14l7060,9375r76,3l11002,9378r75,-3l11151,9366r72,-14l11293,9333r68,-25l11427,9279r62,-33l11549,9207r57,-42l11659,9119r50,-50l11756,9016r42,-57l11836,8899r34,-63l11899,8771r24,-68l11942,8633r15,-72l11965,8487r3,-76l11968,1899r-3,-75l11957,1750r-15,-73l11923,1607r-24,-68l11870,1474r-34,-63l11798,1351r-42,-56l11709,1241r-50,-50l11606,1145r-57,-42l11489,1065r-62,-34l11361,1002r-68,-25l11223,958r-72,-14l11077,935r-75,-2l7136,933xe" filled="f" strokecolor="#c00000" strokeweight="4.5pt">
              <v:path arrowok="t"/>
            </v:shape>
            <v:shape id="docshape7" o:spid="_x0000_s1040" alt="" style="position:absolute;left:18006;top:939;width:5502;height:8445" coordorigin="18006,940" coordsize="5502,8445" path="m18923,940r-75,3l18774,952r-71,14l18633,986r-67,26l18502,1042r-62,35l18381,1116r-55,44l18275,1208r-48,52l18183,1315r-40,59l18108,1435r-30,65l18053,1567r-20,69l18018,1708r-9,73l18006,1857r,6611l18009,8543r9,73l18033,8688r20,69l18078,8824r30,65l18143,8951r40,58l18227,9064r48,52l18326,9164r55,44l18440,9247r62,35l18566,9312r67,26l18703,9358r71,15l18848,9382r75,3l22591,9385r75,-3l22740,9373r71,-15l22881,9338r67,-26l23012,9282r62,-35l23133,9208r55,-44l23239,9116r48,-52l23331,9009r40,-58l23406,8889r30,-65l23461,8757r20,-69l23496,8616r9,-73l23508,8468r,-6611l23505,1781r-9,-73l23481,1636r-20,-69l23436,1500r-30,-65l23371,1374r-40,-59l23287,1260r-48,-52l23188,1160r-55,-44l23074,1077r-62,-35l22948,1012r-67,-26l22811,966r-71,-14l22666,943r-75,-3l18923,940xe" filled="f" strokecolor="#c00000" strokeweight="4.5pt">
              <v:path arrowok="t"/>
            </v:shape>
            <w10:wrap anchorx="page"/>
          </v:group>
        </w:pict>
      </w:r>
      <w:r w:rsidR="00500FED">
        <w:br w:type="column"/>
      </w:r>
      <w:r w:rsidR="00500FED">
        <w:rPr>
          <w:rFonts w:ascii="Calibri"/>
          <w:b/>
          <w:color w:val="C00000"/>
          <w:sz w:val="48"/>
        </w:rPr>
        <w:t>Quick</w:t>
      </w:r>
      <w:r w:rsidR="00500FED">
        <w:rPr>
          <w:rFonts w:ascii="Calibri"/>
          <w:b/>
          <w:color w:val="C00000"/>
          <w:spacing w:val="-4"/>
          <w:sz w:val="48"/>
        </w:rPr>
        <w:t xml:space="preserve"> </w:t>
      </w:r>
      <w:r w:rsidR="00500FED">
        <w:rPr>
          <w:rFonts w:ascii="Calibri"/>
          <w:b/>
          <w:color w:val="C00000"/>
          <w:sz w:val="48"/>
        </w:rPr>
        <w:t>start</w:t>
      </w:r>
      <w:r w:rsidR="00500FED">
        <w:rPr>
          <w:rFonts w:ascii="Calibri"/>
          <w:b/>
          <w:color w:val="C00000"/>
          <w:spacing w:val="-3"/>
          <w:sz w:val="48"/>
        </w:rPr>
        <w:t xml:space="preserve"> </w:t>
      </w:r>
      <w:proofErr w:type="gramStart"/>
      <w:r w:rsidR="00500FED">
        <w:rPr>
          <w:rFonts w:ascii="Calibri"/>
          <w:b/>
          <w:color w:val="C00000"/>
          <w:sz w:val="48"/>
        </w:rPr>
        <w:t>guide</w:t>
      </w:r>
      <w:proofErr w:type="gramEnd"/>
    </w:p>
    <w:p w14:paraId="45598CA5" w14:textId="77777777" w:rsidR="006E4B62" w:rsidRDefault="006E4B62">
      <w:pPr>
        <w:rPr>
          <w:rFonts w:ascii="Calibri"/>
          <w:sz w:val="48"/>
        </w:rPr>
        <w:sectPr w:rsidR="006E4B62">
          <w:type w:val="continuous"/>
          <w:pgSz w:w="23820" w:h="16840" w:orient="landscape"/>
          <w:pgMar w:top="120" w:right="120" w:bottom="0" w:left="220" w:header="720" w:footer="720" w:gutter="0"/>
          <w:cols w:num="2" w:space="720" w:equalWidth="0">
            <w:col w:w="19750" w:space="40"/>
            <w:col w:w="3690"/>
          </w:cols>
        </w:sectPr>
      </w:pPr>
    </w:p>
    <w:p w14:paraId="17756525" w14:textId="77777777" w:rsidR="006E4B62" w:rsidRDefault="006E4B62">
      <w:pPr>
        <w:pStyle w:val="a3"/>
        <w:spacing w:before="7"/>
        <w:rPr>
          <w:rFonts w:ascii="Calibri"/>
          <w:b/>
          <w:sz w:val="24"/>
        </w:rPr>
      </w:pPr>
    </w:p>
    <w:p w14:paraId="0DB5EFB2" w14:textId="77777777" w:rsidR="006E4B62" w:rsidRDefault="006E4B62">
      <w:pPr>
        <w:rPr>
          <w:rFonts w:ascii="Calibri"/>
          <w:sz w:val="24"/>
        </w:rPr>
        <w:sectPr w:rsidR="006E4B62">
          <w:type w:val="continuous"/>
          <w:pgSz w:w="23820" w:h="16840" w:orient="landscape"/>
          <w:pgMar w:top="120" w:right="120" w:bottom="0" w:left="220" w:header="720" w:footer="720" w:gutter="0"/>
          <w:cols w:space="720"/>
        </w:sectPr>
      </w:pPr>
    </w:p>
    <w:p w14:paraId="17B93C6F" w14:textId="77777777" w:rsidR="006E4B62" w:rsidRDefault="00500FED">
      <w:pPr>
        <w:pStyle w:val="1"/>
        <w:spacing w:before="43"/>
        <w:ind w:right="1847"/>
        <w:jc w:val="right"/>
      </w:pPr>
      <w:r>
        <w:rPr>
          <w:color w:val="C00000"/>
        </w:rPr>
        <w:t>Modules</w:t>
      </w:r>
    </w:p>
    <w:p w14:paraId="38502DB7" w14:textId="77777777" w:rsidR="006E4B62" w:rsidRDefault="00500FED">
      <w:pPr>
        <w:pStyle w:val="2"/>
        <w:spacing w:before="201"/>
      </w:pPr>
      <w:r>
        <w:rPr>
          <w:color w:val="006FC0"/>
        </w:rPr>
        <w:t>What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they?</w:t>
      </w:r>
    </w:p>
    <w:p w14:paraId="76F69294" w14:textId="77777777" w:rsidR="006E4B62" w:rsidRDefault="006E4B62">
      <w:pPr>
        <w:pStyle w:val="a3"/>
        <w:spacing w:before="6"/>
        <w:rPr>
          <w:b/>
          <w:sz w:val="20"/>
        </w:rPr>
      </w:pPr>
    </w:p>
    <w:p w14:paraId="6C623472" w14:textId="77777777" w:rsidR="006E4B62" w:rsidRDefault="00500FED">
      <w:pPr>
        <w:pStyle w:val="a3"/>
        <w:spacing w:line="276" w:lineRule="auto"/>
        <w:ind w:left="6402"/>
      </w:pPr>
      <w:r>
        <w:t>Modules are units of learning set at a specific credit</w:t>
      </w:r>
      <w:r>
        <w:rPr>
          <w:spacing w:val="1"/>
        </w:rPr>
        <w:t xml:space="preserve"> </w:t>
      </w:r>
      <w:r>
        <w:t>volume and level, with one credit equalling 10</w:t>
      </w:r>
      <w:r>
        <w:rPr>
          <w:spacing w:val="1"/>
        </w:rPr>
        <w:t xml:space="preserve"> </w:t>
      </w:r>
      <w:r>
        <w:t>notional learning hours.</w:t>
      </w:r>
      <w:r>
        <w:rPr>
          <w:spacing w:val="1"/>
        </w:rPr>
        <w:t xml:space="preserve"> </w:t>
      </w:r>
      <w:r>
        <w:t>They have defined content</w:t>
      </w:r>
      <w:r>
        <w:rPr>
          <w:spacing w:val="1"/>
        </w:rPr>
        <w:t xml:space="preserve"> </w:t>
      </w:r>
      <w:r>
        <w:t>and learning outcomes; these outcomes are tested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tasks.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has</w:t>
      </w:r>
      <w:r>
        <w:rPr>
          <w:spacing w:val="-55"/>
        </w:rPr>
        <w:t xml:space="preserve"> </w:t>
      </w:r>
      <w:r>
        <w:t>a module specification.</w:t>
      </w:r>
      <w:r>
        <w:rPr>
          <w:spacing w:val="1"/>
        </w:rPr>
        <w:t xml:space="preserve"> </w:t>
      </w:r>
      <w:r>
        <w:t>Modules are grouped</w:t>
      </w:r>
      <w:r>
        <w:rPr>
          <w:spacing w:val="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 a</w:t>
      </w:r>
      <w:r>
        <w:rPr>
          <w:spacing w:val="-2"/>
        </w:rPr>
        <w:t xml:space="preserve"> </w:t>
      </w:r>
      <w:r>
        <w:t>programme.</w:t>
      </w:r>
    </w:p>
    <w:p w14:paraId="0E82DCD9" w14:textId="77777777" w:rsidR="006E4B62" w:rsidRDefault="006E4B62">
      <w:pPr>
        <w:pStyle w:val="a3"/>
        <w:spacing w:before="3"/>
        <w:rPr>
          <w:sz w:val="17"/>
        </w:rPr>
      </w:pPr>
    </w:p>
    <w:p w14:paraId="4D5F25CE" w14:textId="77777777" w:rsidR="006E4B62" w:rsidRDefault="00500FED">
      <w:pPr>
        <w:pStyle w:val="2"/>
        <w:spacing w:before="1"/>
      </w:pPr>
      <w:r>
        <w:rPr>
          <w:color w:val="006FC0"/>
        </w:rPr>
        <w:t>Undergraduate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modules</w:t>
      </w:r>
    </w:p>
    <w:p w14:paraId="563A39C9" w14:textId="77777777" w:rsidR="006E4B62" w:rsidRDefault="006E4B62">
      <w:pPr>
        <w:pStyle w:val="a3"/>
        <w:spacing w:before="6"/>
        <w:rPr>
          <w:b/>
          <w:sz w:val="20"/>
        </w:rPr>
      </w:pPr>
    </w:p>
    <w:p w14:paraId="12C7A7B8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ind w:hanging="359"/>
        <w:rPr>
          <w:sz w:val="21"/>
        </w:rPr>
      </w:pPr>
      <w:r>
        <w:rPr>
          <w:sz w:val="21"/>
        </w:rPr>
        <w:t>Set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levels</w:t>
      </w:r>
      <w:r>
        <w:rPr>
          <w:spacing w:val="-2"/>
          <w:sz w:val="21"/>
        </w:rPr>
        <w:t xml:space="preserve"> </w:t>
      </w:r>
      <w:r>
        <w:rPr>
          <w:sz w:val="21"/>
        </w:rPr>
        <w:t>4,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FHEQ</w:t>
      </w:r>
    </w:p>
    <w:p w14:paraId="1079ED34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spacing w:before="118"/>
        <w:ind w:right="1176"/>
        <w:rPr>
          <w:sz w:val="21"/>
        </w:rPr>
      </w:pPr>
      <w:r>
        <w:rPr>
          <w:sz w:val="21"/>
        </w:rPr>
        <w:t>Credit</w:t>
      </w:r>
      <w:r>
        <w:rPr>
          <w:spacing w:val="-4"/>
          <w:sz w:val="21"/>
        </w:rPr>
        <w:t xml:space="preserve"> </w:t>
      </w:r>
      <w:r>
        <w:rPr>
          <w:sz w:val="21"/>
        </w:rPr>
        <w:t>volumes</w:t>
      </w:r>
      <w:r>
        <w:rPr>
          <w:spacing w:val="-3"/>
          <w:sz w:val="21"/>
        </w:rPr>
        <w:t xml:space="preserve"> </w:t>
      </w:r>
      <w:r>
        <w:rPr>
          <w:sz w:val="21"/>
        </w:rPr>
        <w:t>available:</w:t>
      </w:r>
      <w:r>
        <w:rPr>
          <w:spacing w:val="-4"/>
          <w:sz w:val="21"/>
        </w:rPr>
        <w:t xml:space="preserve"> </w:t>
      </w:r>
      <w:r>
        <w:rPr>
          <w:sz w:val="21"/>
        </w:rPr>
        <w:t>15,</w:t>
      </w:r>
      <w:r>
        <w:rPr>
          <w:spacing w:val="-4"/>
          <w:sz w:val="21"/>
        </w:rPr>
        <w:t xml:space="preserve"> </w:t>
      </w:r>
      <w:r>
        <w:rPr>
          <w:sz w:val="21"/>
        </w:rPr>
        <w:t>30</w:t>
      </w:r>
      <w:r>
        <w:rPr>
          <w:spacing w:val="-56"/>
          <w:sz w:val="21"/>
        </w:rPr>
        <w:t xml:space="preserve"> </w:t>
      </w:r>
      <w:r>
        <w:rPr>
          <w:sz w:val="21"/>
        </w:rPr>
        <w:t>(exceptionally</w:t>
      </w:r>
      <w:r>
        <w:rPr>
          <w:spacing w:val="-2"/>
          <w:sz w:val="21"/>
        </w:rPr>
        <w:t xml:space="preserve"> </w:t>
      </w:r>
      <w:r>
        <w:rPr>
          <w:sz w:val="21"/>
        </w:rPr>
        <w:t>45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60)</w:t>
      </w:r>
    </w:p>
    <w:p w14:paraId="308D8F93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spacing w:before="120"/>
        <w:ind w:hanging="359"/>
        <w:rPr>
          <w:sz w:val="21"/>
        </w:rPr>
      </w:pPr>
      <w:r>
        <w:rPr>
          <w:sz w:val="21"/>
        </w:rPr>
        <w:t>Module</w:t>
      </w:r>
      <w:r>
        <w:rPr>
          <w:spacing w:val="-4"/>
          <w:sz w:val="21"/>
        </w:rPr>
        <w:t xml:space="preserve"> </w:t>
      </w:r>
      <w:r>
        <w:rPr>
          <w:sz w:val="21"/>
        </w:rPr>
        <w:t>pass</w:t>
      </w:r>
      <w:r>
        <w:rPr>
          <w:spacing w:val="-1"/>
          <w:sz w:val="21"/>
        </w:rPr>
        <w:t xml:space="preserve"> </w:t>
      </w:r>
      <w:r>
        <w:rPr>
          <w:sz w:val="21"/>
        </w:rPr>
        <w:t>mark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40%</w:t>
      </w:r>
    </w:p>
    <w:p w14:paraId="41C9D045" w14:textId="77777777" w:rsidR="006E4B62" w:rsidRDefault="00500FED">
      <w:pPr>
        <w:pStyle w:val="2"/>
        <w:spacing w:before="197"/>
      </w:pPr>
      <w:r>
        <w:rPr>
          <w:color w:val="006FC0"/>
        </w:rPr>
        <w:t>Postgraduate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modules</w:t>
      </w:r>
    </w:p>
    <w:p w14:paraId="7647C70C" w14:textId="77777777" w:rsidR="006E4B62" w:rsidRDefault="006E4B62">
      <w:pPr>
        <w:pStyle w:val="a3"/>
        <w:spacing w:before="6"/>
        <w:rPr>
          <w:b/>
          <w:sz w:val="20"/>
        </w:rPr>
      </w:pPr>
    </w:p>
    <w:p w14:paraId="3AAC0B59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ind w:hanging="359"/>
        <w:rPr>
          <w:sz w:val="21"/>
        </w:rPr>
      </w:pPr>
      <w:r>
        <w:rPr>
          <w:sz w:val="21"/>
        </w:rPr>
        <w:t>Set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level</w:t>
      </w:r>
      <w:r>
        <w:rPr>
          <w:spacing w:val="-2"/>
          <w:sz w:val="21"/>
        </w:rPr>
        <w:t xml:space="preserve"> </w:t>
      </w:r>
      <w:r>
        <w:rPr>
          <w:sz w:val="21"/>
        </w:rPr>
        <w:t>7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FHEQ.</w:t>
      </w:r>
    </w:p>
    <w:p w14:paraId="753C3610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spacing w:before="156" w:line="271" w:lineRule="auto"/>
        <w:ind w:right="103"/>
        <w:rPr>
          <w:sz w:val="21"/>
        </w:rPr>
      </w:pPr>
      <w:r>
        <w:rPr>
          <w:sz w:val="21"/>
        </w:rPr>
        <w:t>Credit</w:t>
      </w:r>
      <w:r>
        <w:rPr>
          <w:spacing w:val="-3"/>
          <w:sz w:val="21"/>
        </w:rPr>
        <w:t xml:space="preserve"> </w:t>
      </w:r>
      <w:r>
        <w:rPr>
          <w:sz w:val="21"/>
        </w:rPr>
        <w:t>volumes</w:t>
      </w:r>
      <w:r>
        <w:rPr>
          <w:spacing w:val="-2"/>
          <w:sz w:val="21"/>
        </w:rPr>
        <w:t xml:space="preserve"> </w:t>
      </w:r>
      <w:r>
        <w:rPr>
          <w:sz w:val="21"/>
        </w:rPr>
        <w:t>available:</w:t>
      </w:r>
      <w:r>
        <w:rPr>
          <w:spacing w:val="-3"/>
          <w:sz w:val="21"/>
        </w:rPr>
        <w:t xml:space="preserve"> </w:t>
      </w:r>
      <w:r>
        <w:rPr>
          <w:sz w:val="21"/>
        </w:rPr>
        <w:t>15,</w:t>
      </w:r>
      <w:r>
        <w:rPr>
          <w:spacing w:val="-3"/>
          <w:sz w:val="21"/>
        </w:rPr>
        <w:t xml:space="preserve"> </w:t>
      </w:r>
      <w:r>
        <w:rPr>
          <w:sz w:val="21"/>
        </w:rPr>
        <w:t>30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60</w:t>
      </w:r>
      <w:r>
        <w:rPr>
          <w:spacing w:val="-3"/>
          <w:sz w:val="21"/>
        </w:rPr>
        <w:t xml:space="preserve"> </w:t>
      </w:r>
      <w:r>
        <w:rPr>
          <w:sz w:val="21"/>
        </w:rPr>
        <w:t>(for</w:t>
      </w:r>
      <w:r>
        <w:rPr>
          <w:spacing w:val="-56"/>
          <w:sz w:val="21"/>
        </w:rPr>
        <w:t xml:space="preserve"> </w:t>
      </w:r>
      <w:r>
        <w:rPr>
          <w:sz w:val="21"/>
        </w:rPr>
        <w:t>dissertation/major</w:t>
      </w:r>
      <w:r>
        <w:rPr>
          <w:spacing w:val="-1"/>
          <w:sz w:val="21"/>
        </w:rPr>
        <w:t xml:space="preserve"> </w:t>
      </w:r>
      <w:r>
        <w:rPr>
          <w:sz w:val="21"/>
        </w:rPr>
        <w:t>project).</w:t>
      </w:r>
    </w:p>
    <w:p w14:paraId="21F2F0C3" w14:textId="77777777" w:rsidR="006E4B62" w:rsidRDefault="00500FED">
      <w:pPr>
        <w:pStyle w:val="a6"/>
        <w:numPr>
          <w:ilvl w:val="0"/>
          <w:numId w:val="3"/>
        </w:numPr>
        <w:tabs>
          <w:tab w:val="left" w:pos="7116"/>
          <w:tab w:val="left" w:pos="7117"/>
        </w:tabs>
        <w:spacing w:before="125"/>
        <w:ind w:hanging="359"/>
        <w:rPr>
          <w:sz w:val="21"/>
        </w:rPr>
      </w:pPr>
      <w:r>
        <w:rPr>
          <w:sz w:val="21"/>
        </w:rPr>
        <w:t>Module</w:t>
      </w:r>
      <w:r>
        <w:rPr>
          <w:spacing w:val="-4"/>
          <w:sz w:val="21"/>
        </w:rPr>
        <w:t xml:space="preserve"> </w:t>
      </w:r>
      <w:r>
        <w:rPr>
          <w:sz w:val="21"/>
        </w:rPr>
        <w:t>pass</w:t>
      </w:r>
      <w:r>
        <w:rPr>
          <w:spacing w:val="-2"/>
          <w:sz w:val="21"/>
        </w:rPr>
        <w:t xml:space="preserve"> </w:t>
      </w:r>
      <w:r>
        <w:rPr>
          <w:sz w:val="21"/>
        </w:rPr>
        <w:t>mark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50%.</w:t>
      </w:r>
    </w:p>
    <w:p w14:paraId="000B2084" w14:textId="77777777" w:rsidR="006E4B62" w:rsidRDefault="00500FED">
      <w:pPr>
        <w:pStyle w:val="1"/>
        <w:spacing w:before="49"/>
        <w:ind w:left="2585"/>
      </w:pPr>
      <w:r>
        <w:rPr>
          <w:b w:val="0"/>
        </w:rPr>
        <w:br w:type="column"/>
      </w:r>
      <w:r>
        <w:rPr>
          <w:color w:val="C00000"/>
        </w:rPr>
        <w:t>Programmes</w:t>
      </w:r>
    </w:p>
    <w:p w14:paraId="45EB19DB" w14:textId="77777777" w:rsidR="006E4B62" w:rsidRDefault="00500FED">
      <w:pPr>
        <w:pStyle w:val="2"/>
        <w:spacing w:before="199"/>
        <w:ind w:left="1002"/>
      </w:pPr>
      <w:r>
        <w:rPr>
          <w:color w:val="006FC0"/>
        </w:rPr>
        <w:t>What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they?</w:t>
      </w:r>
    </w:p>
    <w:p w14:paraId="674BBF59" w14:textId="77777777" w:rsidR="006E4B62" w:rsidRDefault="006E4B62">
      <w:pPr>
        <w:pStyle w:val="a3"/>
        <w:spacing w:before="6"/>
        <w:rPr>
          <w:b/>
          <w:sz w:val="20"/>
        </w:rPr>
      </w:pPr>
    </w:p>
    <w:p w14:paraId="5FF8AA2C" w14:textId="77777777" w:rsidR="006E4B62" w:rsidRDefault="00500FED">
      <w:pPr>
        <w:pStyle w:val="a3"/>
        <w:spacing w:before="1" w:line="276" w:lineRule="auto"/>
        <w:ind w:left="1003" w:hanging="1"/>
      </w:pPr>
      <w:r>
        <w:t>Programmes (courses) consist of modules at 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level and credit volume, successful</w:t>
      </w:r>
      <w:r>
        <w:rPr>
          <w:spacing w:val="1"/>
        </w:rPr>
        <w:t xml:space="preserve"> </w:t>
      </w:r>
      <w:r>
        <w:t>completion of which leads to the conferment of an</w:t>
      </w:r>
      <w:r>
        <w:rPr>
          <w:spacing w:val="1"/>
        </w:rPr>
        <w:t xml:space="preserve"> </w:t>
      </w:r>
      <w:r>
        <w:t>award. Some programmes have module choice</w:t>
      </w:r>
      <w:r>
        <w:rPr>
          <w:spacing w:val="1"/>
        </w:rPr>
        <w:t xml:space="preserve"> </w:t>
      </w:r>
      <w:r>
        <w:t>whilst others don’t.</w:t>
      </w:r>
      <w:r>
        <w:rPr>
          <w:spacing w:val="1"/>
        </w:rPr>
        <w:t xml:space="preserve"> </w:t>
      </w:r>
      <w:r>
        <w:t>Each programme has a</w:t>
      </w:r>
      <w:r>
        <w:rPr>
          <w:spacing w:val="1"/>
        </w:rPr>
        <w:t xml:space="preserve"> </w:t>
      </w:r>
      <w:r>
        <w:t>specification (course template) which outlines the</w:t>
      </w:r>
      <w:r>
        <w:rPr>
          <w:spacing w:val="1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offer,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55"/>
        </w:rPr>
        <w:t xml:space="preserve"> </w:t>
      </w:r>
      <w:r>
        <w:t>and content, the programme outcomes and the</w:t>
      </w:r>
      <w:r>
        <w:rPr>
          <w:spacing w:val="1"/>
        </w:rPr>
        <w:t xml:space="preserve"> </w:t>
      </w:r>
      <w:r>
        <w:t>modules which</w:t>
      </w:r>
      <w:r>
        <w:rPr>
          <w:spacing w:val="-2"/>
        </w:rPr>
        <w:t xml:space="preserve"> </w:t>
      </w:r>
      <w:r>
        <w:t>comprise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programme.</w:t>
      </w:r>
    </w:p>
    <w:p w14:paraId="61A548F4" w14:textId="77777777" w:rsidR="006E4B62" w:rsidRDefault="00500FED">
      <w:pPr>
        <w:pStyle w:val="a3"/>
        <w:spacing w:line="276" w:lineRule="auto"/>
        <w:ind w:left="1003"/>
      </w:pPr>
      <w:r>
        <w:t>Templates should also reference the appropriate</w:t>
      </w:r>
      <w:r>
        <w:rPr>
          <w:spacing w:val="1"/>
        </w:rPr>
        <w:t xml:space="preserve"> </w:t>
      </w:r>
      <w:r>
        <w:t>QAA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benchmark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programme,</w:t>
      </w:r>
      <w:r>
        <w:rPr>
          <w:spacing w:val="-4"/>
        </w:rPr>
        <w:t xml:space="preserve"> </w:t>
      </w:r>
      <w:r>
        <w:t>where</w:t>
      </w:r>
      <w:r>
        <w:rPr>
          <w:spacing w:val="-5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one.</w:t>
      </w:r>
    </w:p>
    <w:p w14:paraId="1CEC92DB" w14:textId="77777777" w:rsidR="006E4B62" w:rsidRDefault="006E4B62">
      <w:pPr>
        <w:pStyle w:val="a3"/>
        <w:spacing w:before="4"/>
        <w:rPr>
          <w:sz w:val="17"/>
        </w:rPr>
      </w:pPr>
    </w:p>
    <w:p w14:paraId="3ACAA9B6" w14:textId="77777777" w:rsidR="006E4B62" w:rsidRDefault="00500FED">
      <w:pPr>
        <w:pStyle w:val="2"/>
        <w:spacing w:before="1"/>
        <w:ind w:left="1003"/>
      </w:pPr>
      <w:r>
        <w:rPr>
          <w:color w:val="006FC0"/>
        </w:rPr>
        <w:t>Undergraduate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programmes</w:t>
      </w:r>
    </w:p>
    <w:p w14:paraId="0BDD6FE8" w14:textId="77777777" w:rsidR="006E4B62" w:rsidRDefault="006E4B62">
      <w:pPr>
        <w:pStyle w:val="a3"/>
        <w:spacing w:before="6"/>
        <w:rPr>
          <w:b/>
          <w:sz w:val="20"/>
        </w:rPr>
      </w:pPr>
    </w:p>
    <w:p w14:paraId="491AC104" w14:textId="77777777" w:rsidR="006E4B62" w:rsidRDefault="00500FED">
      <w:pPr>
        <w:pStyle w:val="a6"/>
        <w:numPr>
          <w:ilvl w:val="0"/>
          <w:numId w:val="2"/>
        </w:numPr>
        <w:tabs>
          <w:tab w:val="left" w:pos="1716"/>
          <w:tab w:val="left" w:pos="1718"/>
        </w:tabs>
        <w:ind w:left="1717" w:hanging="359"/>
        <w:rPr>
          <w:sz w:val="21"/>
        </w:rPr>
      </w:pPr>
      <w:r>
        <w:rPr>
          <w:sz w:val="21"/>
        </w:rPr>
        <w:t>Set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levels</w:t>
      </w:r>
      <w:r>
        <w:rPr>
          <w:spacing w:val="-2"/>
          <w:sz w:val="21"/>
        </w:rPr>
        <w:t xml:space="preserve"> </w:t>
      </w:r>
      <w:r>
        <w:rPr>
          <w:sz w:val="21"/>
        </w:rPr>
        <w:t>4,</w:t>
      </w:r>
      <w:r>
        <w:rPr>
          <w:spacing w:val="-1"/>
          <w:sz w:val="21"/>
        </w:rPr>
        <w:t xml:space="preserve"> </w:t>
      </w:r>
      <w:r>
        <w:rPr>
          <w:sz w:val="21"/>
        </w:rPr>
        <w:t>5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FHEQ</w:t>
      </w:r>
    </w:p>
    <w:p w14:paraId="226B96F7" w14:textId="77777777" w:rsidR="006E4B62" w:rsidRDefault="00500FED">
      <w:pPr>
        <w:pStyle w:val="a6"/>
        <w:numPr>
          <w:ilvl w:val="0"/>
          <w:numId w:val="2"/>
        </w:numPr>
        <w:tabs>
          <w:tab w:val="left" w:pos="1716"/>
          <w:tab w:val="left" w:pos="1718"/>
        </w:tabs>
        <w:spacing w:before="118"/>
        <w:ind w:left="1717" w:hanging="359"/>
        <w:rPr>
          <w:sz w:val="21"/>
        </w:rPr>
      </w:pPr>
      <w:r>
        <w:rPr>
          <w:sz w:val="21"/>
        </w:rPr>
        <w:t>Limited</w:t>
      </w:r>
      <w:r>
        <w:rPr>
          <w:spacing w:val="-3"/>
          <w:sz w:val="21"/>
        </w:rPr>
        <w:t xml:space="preserve"> </w:t>
      </w:r>
      <w:r>
        <w:rPr>
          <w:sz w:val="21"/>
        </w:rPr>
        <w:t>module</w:t>
      </w:r>
      <w:r>
        <w:rPr>
          <w:spacing w:val="-3"/>
          <w:sz w:val="21"/>
        </w:rPr>
        <w:t xml:space="preserve"> </w:t>
      </w:r>
      <w:r>
        <w:rPr>
          <w:sz w:val="21"/>
        </w:rPr>
        <w:t>choice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level</w:t>
      </w:r>
      <w:r>
        <w:rPr>
          <w:spacing w:val="-2"/>
          <w:sz w:val="21"/>
        </w:rPr>
        <w:t xml:space="preserve"> </w:t>
      </w:r>
      <w:r>
        <w:rPr>
          <w:sz w:val="21"/>
        </w:rPr>
        <w:t>4,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</w:p>
    <w:p w14:paraId="148B3369" w14:textId="77777777" w:rsidR="006E4B62" w:rsidRDefault="00500FED">
      <w:pPr>
        <w:pStyle w:val="a6"/>
        <w:numPr>
          <w:ilvl w:val="0"/>
          <w:numId w:val="2"/>
        </w:numPr>
        <w:tabs>
          <w:tab w:val="left" w:pos="1717"/>
          <w:tab w:val="left" w:pos="1718"/>
        </w:tabs>
        <w:spacing w:before="119"/>
        <w:ind w:left="1717" w:hanging="359"/>
        <w:rPr>
          <w:sz w:val="21"/>
        </w:rPr>
      </w:pPr>
      <w:r>
        <w:rPr>
          <w:sz w:val="21"/>
        </w:rPr>
        <w:t>Normally</w:t>
      </w:r>
      <w:r>
        <w:rPr>
          <w:spacing w:val="-6"/>
          <w:sz w:val="21"/>
        </w:rPr>
        <w:t xml:space="preserve"> </w:t>
      </w:r>
      <w:r>
        <w:rPr>
          <w:sz w:val="21"/>
        </w:rPr>
        <w:t>delivered</w:t>
      </w:r>
      <w:r>
        <w:rPr>
          <w:spacing w:val="-5"/>
          <w:sz w:val="21"/>
        </w:rPr>
        <w:t xml:space="preserve"> </w:t>
      </w:r>
      <w:r>
        <w:rPr>
          <w:sz w:val="21"/>
        </w:rPr>
        <w:t>year-long</w:t>
      </w:r>
    </w:p>
    <w:p w14:paraId="3B400708" w14:textId="77777777" w:rsidR="006E4B62" w:rsidRDefault="00500FED">
      <w:pPr>
        <w:pStyle w:val="2"/>
        <w:spacing w:before="197"/>
        <w:ind w:left="1003"/>
      </w:pPr>
      <w:r>
        <w:rPr>
          <w:color w:val="006FC0"/>
        </w:rPr>
        <w:t>Postgraduate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programmes</w:t>
      </w:r>
    </w:p>
    <w:p w14:paraId="225A871D" w14:textId="77777777" w:rsidR="006E4B62" w:rsidRDefault="00500FED">
      <w:pPr>
        <w:pStyle w:val="a6"/>
        <w:numPr>
          <w:ilvl w:val="0"/>
          <w:numId w:val="2"/>
        </w:numPr>
        <w:tabs>
          <w:tab w:val="left" w:pos="1717"/>
          <w:tab w:val="left" w:pos="1718"/>
        </w:tabs>
        <w:spacing w:before="157"/>
        <w:ind w:left="1717" w:hanging="359"/>
        <w:rPr>
          <w:sz w:val="21"/>
        </w:rPr>
      </w:pPr>
      <w:r>
        <w:rPr>
          <w:sz w:val="21"/>
        </w:rPr>
        <w:t>Set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level</w:t>
      </w:r>
      <w:r>
        <w:rPr>
          <w:spacing w:val="-2"/>
          <w:sz w:val="21"/>
        </w:rPr>
        <w:t xml:space="preserve"> </w:t>
      </w:r>
      <w:r>
        <w:rPr>
          <w:sz w:val="21"/>
        </w:rPr>
        <w:t>7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FHEQ.</w:t>
      </w:r>
    </w:p>
    <w:p w14:paraId="05FE28C6" w14:textId="77777777" w:rsidR="006E4B62" w:rsidRDefault="00BE7268">
      <w:pPr>
        <w:pStyle w:val="a6"/>
        <w:numPr>
          <w:ilvl w:val="0"/>
          <w:numId w:val="2"/>
        </w:numPr>
        <w:tabs>
          <w:tab w:val="left" w:pos="1717"/>
          <w:tab w:val="left" w:pos="1718"/>
        </w:tabs>
        <w:spacing w:before="119"/>
        <w:ind w:left="1717" w:hanging="359"/>
        <w:rPr>
          <w:sz w:val="21"/>
        </w:rPr>
      </w:pPr>
      <w:r>
        <w:pict w14:anchorId="70504962">
          <v:group id="docshapegroup8" o:spid="_x0000_s1034" alt="" style="position:absolute;left:0;text-align:left;margin-left:890.3pt;margin-top:65.75pt;width:287.35pt;height:332.3pt;z-index:-15857664;mso-position-horizontal-relative:page" coordorigin="17806,1315" coordsize="5747,6646">
            <v:shape id="docshape9" o:spid="_x0000_s1035" alt="" style="position:absolute;left:17851;top:1359;width:5657;height:6556" coordorigin="17851,1360" coordsize="5657,6556" path="m18794,1360r-77,3l18641,1372r-74,15l18496,1408r-69,26l18361,1465r-64,36l18237,1542r-57,45l18127,1636r-49,53l18033,1746r-41,60l17956,1869r-31,66l17899,2004r-21,72l17863,2150r-9,75l17851,2302r,4671l17854,7050r9,76l17878,7199r21,72l17925,7340r31,66l17992,7469r41,61l18078,7586r49,53l18180,7689r57,45l18297,7774r64,36l18427,7842r69,26l18567,7888r74,15l18717,7912r77,4l22565,7916r77,-4l22718,7903r74,-15l22863,7868r69,-26l22998,7810r64,-36l23122,7734r57,-45l23232,7639r49,-53l23326,7530r41,-61l23403,7406r31,-66l23460,7271r21,-72l23496,7126r9,-76l23508,6973r,-4671l23505,2225r-9,-75l23481,2076r-21,-72l23434,1935r-31,-66l23367,1806r-41,-60l23281,1689r-49,-53l23179,1587r-57,-45l23062,1501r-64,-36l22932,1434r-69,-26l22792,1387r-74,-15l22642,1363r-77,-3l18794,1360xe" filled="f" strokecolor="#c00000" strokeweight="4.5pt">
              <v:path arrowok="t"/>
            </v:shape>
            <v:shape id="docshape10" o:spid="_x0000_s1036" type="#_x0000_t202" alt="" style="position:absolute;left:17806;top:1314;width:5747;height:6646;mso-wrap-style:square;v-text-anchor:top" filled="f" stroked="f">
              <v:textbox inset="0,0,0,0">
                <w:txbxContent>
                  <w:p w14:paraId="55C3E158" w14:textId="77777777" w:rsidR="006E4B62" w:rsidRDefault="006E4B62">
                    <w:pPr>
                      <w:spacing w:before="6"/>
                      <w:rPr>
                        <w:sz w:val="36"/>
                      </w:rPr>
                    </w:pPr>
                  </w:p>
                  <w:p w14:paraId="56A8E11B" w14:textId="77777777" w:rsidR="006E4B62" w:rsidRDefault="00500FED">
                    <w:pPr>
                      <w:ind w:left="1184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Useful</w:t>
                    </w:r>
                    <w:r>
                      <w:rPr>
                        <w:rFonts w:ascii="Calibri"/>
                        <w:b/>
                        <w:color w:val="C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external</w:t>
                    </w:r>
                    <w:r>
                      <w:rPr>
                        <w:rFonts w:ascii="Calibri"/>
                        <w:b/>
                        <w:color w:val="C0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resources</w:t>
                    </w:r>
                  </w:p>
                </w:txbxContent>
              </v:textbox>
            </v:shape>
            <w10:wrap anchorx="page"/>
          </v:group>
        </w:pict>
      </w:r>
      <w:r>
        <w:pict w14:anchorId="531C381A">
          <v:group id="docshapegroup11" o:spid="_x0000_s1031" alt="" style="position:absolute;left:0;text-align:left;margin-left:580.75pt;margin-top:65.75pt;width:303.5pt;height:332.3pt;z-index:-15857152;mso-position-horizontal-relative:page" coordorigin="11615,1315" coordsize="6070,6646">
            <v:shape id="docshape12" o:spid="_x0000_s1032" alt="" style="position:absolute;left:11660;top:1359;width:5980;height:6556" coordorigin="11660,1360" coordsize="5980,6556" path="m12657,1360r-75,2l12509,1370r-71,14l12369,1402r-67,23l12237,1452r-63,32l12114,1520r-57,40l12003,1604r-51,48l11904,1702r-43,54l11821,1814r-36,60l11753,1936r-28,65l11702,2068r-18,70l11671,2209r-8,73l11660,2356r,4563l11663,6993r8,73l11684,7137r18,70l11725,7274r28,65l11785,7402r36,60l11861,7519r43,54l11952,7624r51,47l12057,7715r57,40l12174,7791r63,32l12302,7850r67,23l12438,7892r71,13l12582,7913r75,3l16643,7916r75,-3l16791,7905r71,-13l16931,7873r67,-23l17063,7823r63,-32l17186,7755r57,-40l17297,7671r51,-47l17396,7573r43,-54l17479,7462r36,-60l17547,7339r28,-65l17598,7207r18,-70l17629,7066r8,-73l17640,6919r,-4563l17637,2282r-8,-73l17616,2138r-18,-70l17575,2001r-28,-65l17515,1874r-36,-60l17439,1756r-43,-54l17348,1652r-51,-48l17243,1560r-57,-40l17126,1484r-63,-32l16998,1425r-67,-23l16862,1384r-71,-14l16718,1362r-75,-2l12657,1360xe" filled="f" strokecolor="#c00000" strokeweight="4.5pt">
              <v:path arrowok="t"/>
            </v:shape>
            <v:shape id="docshape13" o:spid="_x0000_s1033" type="#_x0000_t202" alt="" style="position:absolute;left:13166;top:1814;width:2987;height:321;mso-wrap-style:square;v-text-anchor:top" filled="f" stroked="f">
              <v:textbox inset="0,0,0,0">
                <w:txbxContent>
                  <w:p w14:paraId="0D1BA807" w14:textId="77777777" w:rsidR="006E4B62" w:rsidRDefault="00500FED">
                    <w:pPr>
                      <w:spacing w:line="320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Useful</w:t>
                    </w:r>
                    <w:r>
                      <w:rPr>
                        <w:rFonts w:ascii="Calibri"/>
                        <w:b/>
                        <w:color w:val="C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DMU</w:t>
                    </w:r>
                    <w:r>
                      <w:rPr>
                        <w:rFonts w:ascii="Calibri"/>
                        <w:b/>
                        <w:color w:val="C0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resources</w:t>
                    </w:r>
                  </w:p>
                </w:txbxContent>
              </v:textbox>
            </v:shape>
            <w10:wrap anchorx="page"/>
          </v:group>
        </w:pict>
      </w:r>
      <w:r w:rsidR="00500FED">
        <w:rPr>
          <w:sz w:val="21"/>
        </w:rPr>
        <w:t>Normally</w:t>
      </w:r>
      <w:r w:rsidR="00500FED">
        <w:rPr>
          <w:spacing w:val="-6"/>
          <w:sz w:val="21"/>
        </w:rPr>
        <w:t xml:space="preserve"> </w:t>
      </w:r>
      <w:r w:rsidR="00500FED">
        <w:rPr>
          <w:sz w:val="21"/>
        </w:rPr>
        <w:t>semester-based</w:t>
      </w:r>
    </w:p>
    <w:p w14:paraId="026EE11E" w14:textId="77777777" w:rsidR="006E4B62" w:rsidRDefault="00500FED">
      <w:pPr>
        <w:pStyle w:val="1"/>
        <w:ind w:left="1715"/>
      </w:pPr>
      <w:r>
        <w:rPr>
          <w:b w:val="0"/>
        </w:rPr>
        <w:br w:type="column"/>
      </w:r>
      <w:r>
        <w:rPr>
          <w:color w:val="C00000"/>
        </w:rPr>
        <w:t>Postgraduate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regulations</w:t>
      </w:r>
    </w:p>
    <w:p w14:paraId="72BEDD50" w14:textId="77777777" w:rsidR="006E4B62" w:rsidRDefault="00500FED">
      <w:pPr>
        <w:pStyle w:val="a3"/>
        <w:spacing w:before="199" w:line="276" w:lineRule="auto"/>
        <w:ind w:left="1077" w:right="834"/>
      </w:pPr>
      <w:r>
        <w:t>The regulations can be found in the Taught</w:t>
      </w:r>
      <w:r>
        <w:rPr>
          <w:spacing w:val="1"/>
        </w:rPr>
        <w:t xml:space="preserve"> </w:t>
      </w:r>
      <w:r>
        <w:t>Programmes Academic Regulations, and</w:t>
      </w:r>
      <w:r>
        <w:rPr>
          <w:spacing w:val="1"/>
        </w:rPr>
        <w:t xml:space="preserve"> </w:t>
      </w:r>
      <w:r>
        <w:t>determine the rules for awarding credit for</w:t>
      </w:r>
      <w:r>
        <w:rPr>
          <w:spacing w:val="1"/>
        </w:rPr>
        <w:t xml:space="preserve"> </w:t>
      </w:r>
      <w:r>
        <w:t>modules, allowing students to progress through</w:t>
      </w:r>
      <w:r>
        <w:rPr>
          <w:spacing w:val="-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gain an</w:t>
      </w:r>
      <w:r>
        <w:rPr>
          <w:spacing w:val="-2"/>
        </w:rPr>
        <w:t xml:space="preserve"> </w:t>
      </w:r>
      <w:r>
        <w:t>award.</w:t>
      </w:r>
    </w:p>
    <w:p w14:paraId="1F3D46B8" w14:textId="77777777" w:rsidR="006E4B62" w:rsidRDefault="006E4B62">
      <w:pPr>
        <w:pStyle w:val="a3"/>
        <w:spacing w:before="5"/>
        <w:rPr>
          <w:sz w:val="17"/>
        </w:rPr>
      </w:pPr>
    </w:p>
    <w:p w14:paraId="0CCEC69B" w14:textId="77777777" w:rsidR="006E4B62" w:rsidRDefault="00500FED">
      <w:pPr>
        <w:pStyle w:val="2"/>
        <w:ind w:left="1077"/>
      </w:pPr>
      <w:r>
        <w:rPr>
          <w:color w:val="006FC0"/>
        </w:rPr>
        <w:t>What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cover?</w:t>
      </w:r>
    </w:p>
    <w:p w14:paraId="73A5DFE7" w14:textId="77777777" w:rsidR="006E4B62" w:rsidRDefault="006E4B62">
      <w:pPr>
        <w:pStyle w:val="a3"/>
        <w:spacing w:before="6"/>
        <w:rPr>
          <w:b/>
          <w:sz w:val="20"/>
        </w:rPr>
      </w:pPr>
    </w:p>
    <w:p w14:paraId="3D8B9894" w14:textId="77777777" w:rsidR="006E4B62" w:rsidRDefault="00500FED">
      <w:pPr>
        <w:ind w:left="1077"/>
        <w:rPr>
          <w:sz w:val="21"/>
        </w:rPr>
      </w:pPr>
      <w:r>
        <w:rPr>
          <w:b/>
          <w:sz w:val="21"/>
        </w:rPr>
        <w:t xml:space="preserve">MA/MSc/LLM/MBA </w:t>
      </w:r>
      <w:r>
        <w:rPr>
          <w:sz w:val="21"/>
        </w:rPr>
        <w:t>(180 credits at level 7)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Postgraduate Diploma (</w:t>
      </w:r>
      <w:r>
        <w:rPr>
          <w:sz w:val="21"/>
        </w:rPr>
        <w:t>120 credits at level 7)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Postgraduate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Certificate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(60</w:t>
      </w:r>
      <w:r>
        <w:rPr>
          <w:spacing w:val="-3"/>
          <w:sz w:val="21"/>
        </w:rPr>
        <w:t xml:space="preserve"> </w:t>
      </w:r>
      <w:r>
        <w:rPr>
          <w:sz w:val="21"/>
        </w:rPr>
        <w:t>credits</w:t>
      </w:r>
      <w:r>
        <w:rPr>
          <w:spacing w:val="-3"/>
          <w:sz w:val="21"/>
        </w:rPr>
        <w:t xml:space="preserve"> </w:t>
      </w:r>
      <w:r>
        <w:rPr>
          <w:sz w:val="21"/>
        </w:rPr>
        <w:t>at</w:t>
      </w:r>
      <w:r>
        <w:rPr>
          <w:spacing w:val="-3"/>
          <w:sz w:val="21"/>
        </w:rPr>
        <w:t xml:space="preserve"> </w:t>
      </w:r>
      <w:r>
        <w:rPr>
          <w:sz w:val="21"/>
        </w:rPr>
        <w:t>level</w:t>
      </w:r>
      <w:r>
        <w:rPr>
          <w:spacing w:val="-4"/>
          <w:sz w:val="21"/>
        </w:rPr>
        <w:t xml:space="preserve"> </w:t>
      </w:r>
      <w:r>
        <w:rPr>
          <w:sz w:val="21"/>
        </w:rPr>
        <w:t>7)</w:t>
      </w:r>
    </w:p>
    <w:p w14:paraId="2F6942C1" w14:textId="77777777" w:rsidR="006E4B62" w:rsidRDefault="006E4B62">
      <w:pPr>
        <w:pStyle w:val="a3"/>
        <w:spacing w:before="4"/>
        <w:rPr>
          <w:sz w:val="17"/>
        </w:rPr>
      </w:pPr>
    </w:p>
    <w:p w14:paraId="7432A98C" w14:textId="77777777" w:rsidR="006E4B62" w:rsidRDefault="00500FED">
      <w:pPr>
        <w:pStyle w:val="2"/>
        <w:ind w:left="1077"/>
      </w:pPr>
      <w:r>
        <w:rPr>
          <w:color w:val="006FC0"/>
        </w:rPr>
        <w:t>Key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points</w:t>
      </w:r>
    </w:p>
    <w:p w14:paraId="569F4BFB" w14:textId="77777777" w:rsidR="006E4B62" w:rsidRDefault="006E4B62">
      <w:pPr>
        <w:pStyle w:val="a3"/>
        <w:spacing w:before="7"/>
        <w:rPr>
          <w:b/>
          <w:sz w:val="20"/>
        </w:rPr>
      </w:pPr>
    </w:p>
    <w:p w14:paraId="3832BA38" w14:textId="77777777" w:rsidR="006E4B62" w:rsidRDefault="00500FED">
      <w:pPr>
        <w:pStyle w:val="a6"/>
        <w:numPr>
          <w:ilvl w:val="0"/>
          <w:numId w:val="2"/>
        </w:numPr>
        <w:tabs>
          <w:tab w:val="left" w:pos="1791"/>
          <w:tab w:val="left" w:pos="1792"/>
        </w:tabs>
        <w:ind w:right="868"/>
        <w:rPr>
          <w:sz w:val="21"/>
        </w:rPr>
      </w:pPr>
      <w:r>
        <w:rPr>
          <w:sz w:val="21"/>
        </w:rPr>
        <w:t>Students must pass all their modules to</w:t>
      </w:r>
      <w:r>
        <w:rPr>
          <w:spacing w:val="-56"/>
          <w:sz w:val="21"/>
        </w:rPr>
        <w:t xml:space="preserve"> </w:t>
      </w:r>
      <w:r>
        <w:rPr>
          <w:sz w:val="21"/>
        </w:rPr>
        <w:t>gain</w:t>
      </w:r>
      <w:r>
        <w:rPr>
          <w:spacing w:val="-2"/>
          <w:sz w:val="21"/>
        </w:rPr>
        <w:t xml:space="preserve"> </w:t>
      </w:r>
      <w:r>
        <w:rPr>
          <w:sz w:val="21"/>
        </w:rPr>
        <w:t>their award</w:t>
      </w:r>
    </w:p>
    <w:p w14:paraId="0D1ECE9D" w14:textId="77777777" w:rsidR="006E4B62" w:rsidRDefault="00500FED">
      <w:pPr>
        <w:pStyle w:val="a6"/>
        <w:numPr>
          <w:ilvl w:val="0"/>
          <w:numId w:val="2"/>
        </w:numPr>
        <w:tabs>
          <w:tab w:val="left" w:pos="1791"/>
          <w:tab w:val="left" w:pos="1792"/>
        </w:tabs>
        <w:spacing w:before="119"/>
        <w:ind w:right="1021"/>
        <w:rPr>
          <w:sz w:val="21"/>
        </w:rPr>
      </w:pPr>
      <w:r>
        <w:rPr>
          <w:sz w:val="21"/>
        </w:rPr>
        <w:t>If students need to be reassessed</w:t>
      </w:r>
      <w:r>
        <w:rPr>
          <w:spacing w:val="1"/>
          <w:sz w:val="21"/>
        </w:rPr>
        <w:t xml:space="preserve"> </w:t>
      </w:r>
      <w:r>
        <w:rPr>
          <w:sz w:val="21"/>
        </w:rPr>
        <w:t>because they have failed one or more</w:t>
      </w:r>
      <w:r>
        <w:rPr>
          <w:spacing w:val="-56"/>
          <w:sz w:val="21"/>
        </w:rPr>
        <w:t xml:space="preserve"> </w:t>
      </w:r>
      <w:r>
        <w:rPr>
          <w:sz w:val="21"/>
        </w:rPr>
        <w:t>assessment tasks (components) the</w:t>
      </w:r>
      <w:r>
        <w:rPr>
          <w:spacing w:val="1"/>
          <w:sz w:val="21"/>
        </w:rPr>
        <w:t xml:space="preserve"> </w:t>
      </w:r>
      <w:r>
        <w:rPr>
          <w:sz w:val="21"/>
        </w:rPr>
        <w:t>module</w:t>
      </w:r>
      <w:r>
        <w:rPr>
          <w:spacing w:val="-3"/>
          <w:sz w:val="21"/>
        </w:rPr>
        <w:t xml:space="preserve"> </w:t>
      </w:r>
      <w:r>
        <w:rPr>
          <w:sz w:val="21"/>
        </w:rPr>
        <w:t>mark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capped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50%</w:t>
      </w:r>
    </w:p>
    <w:p w14:paraId="71E90F76" w14:textId="77777777" w:rsidR="006E4B62" w:rsidRDefault="00500FED">
      <w:pPr>
        <w:pStyle w:val="a6"/>
        <w:numPr>
          <w:ilvl w:val="0"/>
          <w:numId w:val="2"/>
        </w:numPr>
        <w:tabs>
          <w:tab w:val="left" w:pos="1791"/>
          <w:tab w:val="left" w:pos="1792"/>
        </w:tabs>
        <w:spacing w:before="118"/>
        <w:ind w:right="962"/>
        <w:rPr>
          <w:sz w:val="21"/>
        </w:rPr>
      </w:pPr>
      <w:r>
        <w:rPr>
          <w:sz w:val="21"/>
        </w:rPr>
        <w:t>Students may have one reassessment</w:t>
      </w:r>
      <w:r>
        <w:rPr>
          <w:spacing w:val="-56"/>
          <w:sz w:val="21"/>
        </w:rPr>
        <w:t xml:space="preserve"> </w:t>
      </w:r>
      <w:r>
        <w:rPr>
          <w:sz w:val="21"/>
        </w:rPr>
        <w:t>attempt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each</w:t>
      </w:r>
      <w:r>
        <w:rPr>
          <w:spacing w:val="-1"/>
          <w:sz w:val="21"/>
        </w:rPr>
        <w:t xml:space="preserve"> </w:t>
      </w:r>
      <w:r>
        <w:rPr>
          <w:sz w:val="21"/>
        </w:rPr>
        <w:t>module</w:t>
      </w:r>
    </w:p>
    <w:p w14:paraId="15030513" w14:textId="77777777" w:rsidR="006E4B62" w:rsidRDefault="00500FED">
      <w:pPr>
        <w:pStyle w:val="a6"/>
        <w:numPr>
          <w:ilvl w:val="0"/>
          <w:numId w:val="2"/>
        </w:numPr>
        <w:tabs>
          <w:tab w:val="left" w:pos="1791"/>
          <w:tab w:val="left" w:pos="1792"/>
        </w:tabs>
        <w:spacing w:before="119"/>
        <w:ind w:right="1020"/>
        <w:rPr>
          <w:sz w:val="21"/>
        </w:rPr>
      </w:pPr>
      <w:r>
        <w:rPr>
          <w:sz w:val="21"/>
        </w:rPr>
        <w:t>Students may gain the award of pass,</w:t>
      </w:r>
      <w:r>
        <w:rPr>
          <w:spacing w:val="-56"/>
          <w:sz w:val="21"/>
        </w:rPr>
        <w:t xml:space="preserve"> </w:t>
      </w:r>
      <w:r>
        <w:rPr>
          <w:sz w:val="21"/>
        </w:rPr>
        <w:t>merit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distinction</w:t>
      </w:r>
    </w:p>
    <w:p w14:paraId="2FE67043" w14:textId="77777777" w:rsidR="006E4B62" w:rsidRDefault="006E4B62">
      <w:pPr>
        <w:rPr>
          <w:sz w:val="21"/>
        </w:rPr>
        <w:sectPr w:rsidR="006E4B62">
          <w:type w:val="continuous"/>
          <w:pgSz w:w="23820" w:h="16840" w:orient="landscape"/>
          <w:pgMar w:top="120" w:right="120" w:bottom="0" w:left="220" w:header="720" w:footer="720" w:gutter="0"/>
          <w:cols w:num="3" w:space="720" w:equalWidth="0">
            <w:col w:w="11281" w:space="40"/>
            <w:col w:w="5788" w:space="39"/>
            <w:col w:w="6332"/>
          </w:cols>
        </w:sectPr>
      </w:pPr>
    </w:p>
    <w:p w14:paraId="366D8352" w14:textId="77777777" w:rsidR="006E4B62" w:rsidRDefault="006E4B62">
      <w:pPr>
        <w:pStyle w:val="a3"/>
        <w:rPr>
          <w:sz w:val="20"/>
        </w:rPr>
      </w:pPr>
    </w:p>
    <w:p w14:paraId="2253B77C" w14:textId="77777777" w:rsidR="006E4B62" w:rsidRDefault="006E4B62">
      <w:pPr>
        <w:pStyle w:val="a3"/>
        <w:rPr>
          <w:sz w:val="20"/>
        </w:rPr>
      </w:pPr>
    </w:p>
    <w:p w14:paraId="00B2C999" w14:textId="77777777" w:rsidR="006E4B62" w:rsidRDefault="006E4B62">
      <w:pPr>
        <w:pStyle w:val="a3"/>
        <w:rPr>
          <w:sz w:val="20"/>
        </w:rPr>
      </w:pPr>
    </w:p>
    <w:p w14:paraId="65EC92E0" w14:textId="77777777" w:rsidR="006E4B62" w:rsidRDefault="006E4B62">
      <w:pPr>
        <w:pStyle w:val="a3"/>
        <w:spacing w:before="7"/>
      </w:pPr>
    </w:p>
    <w:p w14:paraId="3FCB803B" w14:textId="07DF88D3" w:rsidR="006E4B62" w:rsidRDefault="00BE7268">
      <w:pPr>
        <w:tabs>
          <w:tab w:val="left" w:pos="11789"/>
          <w:tab w:val="left" w:pos="17964"/>
        </w:tabs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49C52BAD">
          <v:group id="docshapegroup14" o:spid="_x0000_s1028" alt="" style="width:557.1pt;height:332.3pt;mso-position-horizontal-relative:char;mso-position-vertical-relative:line" coordsize="11142,6646">
            <v:shape id="docshape15" o:spid="_x0000_s1029" alt="" style="position:absolute;left:45;top:45;width:11052;height:6556" coordorigin="45,45" coordsize="11052,6556" path="m1138,45r-75,3l989,55,917,67,847,84r-68,21l712,131r-64,30l586,194r-59,38l470,273r-54,44l365,365r-48,51l273,470r-41,57l194,586r-33,62l131,712r-26,67l84,847,67,917,55,989r-7,74l45,1138r,4370l48,5583r7,74l67,5729r17,70l105,5867r26,67l161,5998r33,62l232,6119r41,57l317,6230r48,51l416,6329r54,44l527,6414r59,38l648,6485r64,30l779,6541r68,21l917,6579r72,12l1063,6598r75,3l10004,6601r75,-3l10153,6591r72,-12l10295,6562r68,-21l10430,6515r64,-30l10556,6452r59,-38l10672,6373r54,-44l10777,6281r48,-51l10869,6176r41,-57l10948,6060r33,-62l11011,5934r26,-67l11058,5799r17,-70l11087,5657r7,-74l11097,5508r,-4370l11094,1063r-7,-74l11075,917r-17,-70l11037,779r-26,-67l10981,648r-33,-62l10910,527r-41,-57l10825,416r-48,-51l10726,317r-54,-44l10615,232r-59,-38l10494,161r-64,-30l10363,105r-68,-21l10225,67r-72,-12l10079,48r-75,-3l1138,45xe" filled="f" strokecolor="#c00000" strokeweight="4.5pt">
              <v:path arrowok="t"/>
            </v:shape>
            <v:shape id="docshape16" o:spid="_x0000_s1030" type="#_x0000_t202" alt="" style="position:absolute;width:11142;height:6646;mso-wrap-style:square;v-text-anchor:top" filled="f" stroked="f">
              <v:textbox inset="0,0,0,0">
                <w:txbxContent>
                  <w:p w14:paraId="08033137" w14:textId="77777777" w:rsidR="006E4B62" w:rsidRDefault="006E4B62">
                    <w:pPr>
                      <w:spacing w:before="10"/>
                      <w:rPr>
                        <w:sz w:val="40"/>
                      </w:rPr>
                    </w:pPr>
                  </w:p>
                  <w:p w14:paraId="7D83C2F3" w14:textId="77777777" w:rsidR="006E4B62" w:rsidRDefault="00500FED">
                    <w:pPr>
                      <w:ind w:left="3758" w:right="3756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Undergraduate</w:t>
                    </w:r>
                    <w:r>
                      <w:rPr>
                        <w:rFonts w:ascii="Calibri"/>
                        <w:b/>
                        <w:color w:val="C00000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32"/>
                      </w:rPr>
                      <w:t>regulations</w:t>
                    </w:r>
                  </w:p>
                  <w:p w14:paraId="42DAD86B" w14:textId="77777777" w:rsidR="006E4B62" w:rsidRDefault="00500FED">
                    <w:pPr>
                      <w:spacing w:before="259" w:line="276" w:lineRule="auto"/>
                      <w:ind w:left="54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regulations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found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Taught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Programmes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Academic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Regulations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determine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rules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awarding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modules,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allowing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students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progress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through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programme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gain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 award.</w:t>
                    </w:r>
                  </w:p>
                  <w:p w14:paraId="60AD4953" w14:textId="77777777" w:rsidR="006E4B62" w:rsidRDefault="006E4B62">
                    <w:pPr>
                      <w:spacing w:before="5"/>
                      <w:rPr>
                        <w:sz w:val="17"/>
                      </w:rPr>
                    </w:pPr>
                  </w:p>
                  <w:p w14:paraId="72E2E7CA" w14:textId="77777777" w:rsidR="006E4B62" w:rsidRDefault="00500FED">
                    <w:pPr>
                      <w:ind w:left="54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What</w:t>
                    </w:r>
                    <w:r>
                      <w:rPr>
                        <w:b/>
                        <w:color w:val="006FC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do</w:t>
                    </w:r>
                    <w:r>
                      <w:rPr>
                        <w:b/>
                        <w:color w:val="006FC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they</w:t>
                    </w:r>
                    <w:r>
                      <w:rPr>
                        <w:b/>
                        <w:color w:val="006FC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cover?</w:t>
                    </w:r>
                  </w:p>
                  <w:p w14:paraId="05E32D24" w14:textId="77777777" w:rsidR="006E4B62" w:rsidRDefault="006E4B62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14:paraId="0DF1D9D7" w14:textId="3A7B7BF2" w:rsidR="00500FED" w:rsidRPr="00500FED" w:rsidRDefault="00500FED">
                    <w:pPr>
                      <w:ind w:left="543"/>
                      <w:rPr>
                        <w:bCs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International Year Zero </w:t>
                    </w:r>
                    <w:r>
                      <w:rPr>
                        <w:bCs/>
                        <w:sz w:val="21"/>
                      </w:rPr>
                      <w:t>(120 credits at level3)</w:t>
                    </w:r>
                  </w:p>
                  <w:p w14:paraId="7747822F" w14:textId="61A4E4FE" w:rsidR="006E4B62" w:rsidRDefault="00500FED">
                    <w:pPr>
                      <w:ind w:left="54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BA/BSc/LLB</w:t>
                    </w:r>
                    <w:r>
                      <w:rPr>
                        <w:b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(Hons)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(360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120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each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4-6)</w:t>
                    </w:r>
                  </w:p>
                  <w:p w14:paraId="0D5A498D" w14:textId="77777777" w:rsidR="006E4B62" w:rsidRDefault="00500FED">
                    <w:pPr>
                      <w:ind w:left="54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Foundation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degrees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(</w:t>
                    </w:r>
                    <w:proofErr w:type="spellStart"/>
                    <w:r>
                      <w:rPr>
                        <w:b/>
                        <w:sz w:val="21"/>
                      </w:rPr>
                      <w:t>FdA</w:t>
                    </w:r>
                    <w:proofErr w:type="spellEnd"/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and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FdSc</w:t>
                    </w:r>
                    <w:proofErr w:type="spellEnd"/>
                    <w:r>
                      <w:rPr>
                        <w:b/>
                        <w:sz w:val="21"/>
                      </w:rPr>
                      <w:t>)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(240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120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each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5)</w:t>
                    </w:r>
                  </w:p>
                  <w:p w14:paraId="5BC45F18" w14:textId="77777777" w:rsidR="006E4B62" w:rsidRDefault="00500FED">
                    <w:pPr>
                      <w:ind w:left="543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HND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programmes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(240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120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each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5)</w:t>
                    </w:r>
                  </w:p>
                  <w:p w14:paraId="1780F064" w14:textId="77777777" w:rsidR="006E4B62" w:rsidRDefault="006E4B62">
                    <w:pPr>
                      <w:spacing w:before="4"/>
                      <w:rPr>
                        <w:sz w:val="17"/>
                      </w:rPr>
                    </w:pPr>
                  </w:p>
                  <w:p w14:paraId="4892E98B" w14:textId="77777777" w:rsidR="006E4B62" w:rsidRDefault="00500FED">
                    <w:pPr>
                      <w:ind w:left="54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Key</w:t>
                    </w:r>
                    <w:r>
                      <w:rPr>
                        <w:b/>
                        <w:color w:val="006FC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1"/>
                      </w:rPr>
                      <w:t>points</w:t>
                    </w:r>
                  </w:p>
                  <w:p w14:paraId="471662B2" w14:textId="77777777" w:rsidR="006E4B62" w:rsidRDefault="006E4B62">
                    <w:pPr>
                      <w:spacing w:before="6"/>
                      <w:rPr>
                        <w:b/>
                        <w:sz w:val="20"/>
                      </w:rPr>
                    </w:pPr>
                  </w:p>
                  <w:p w14:paraId="40D52167" w14:textId="77777777" w:rsidR="006E4B62" w:rsidRDefault="00500FED">
                    <w:pPr>
                      <w:numPr>
                        <w:ilvl w:val="0"/>
                        <w:numId w:val="1"/>
                      </w:numPr>
                      <w:tabs>
                        <w:tab w:val="left" w:pos="1262"/>
                        <w:tab w:val="left" w:pos="1264"/>
                      </w:tabs>
                      <w:spacing w:before="1" w:line="273" w:lineRule="auto"/>
                      <w:ind w:right="703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Students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may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‘compensated’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up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30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per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(for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module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marks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between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30-39%)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if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they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pass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other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90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</w:t>
                    </w:r>
                  </w:p>
                  <w:p w14:paraId="4B6F44FC" w14:textId="77777777" w:rsidR="006E4B62" w:rsidRDefault="006E4B62">
                    <w:pPr>
                      <w:spacing w:before="6"/>
                      <w:rPr>
                        <w:sz w:val="17"/>
                      </w:rPr>
                    </w:pPr>
                  </w:p>
                  <w:p w14:paraId="06B645DA" w14:textId="77777777" w:rsidR="006E4B62" w:rsidRDefault="00500FED">
                    <w:pPr>
                      <w:numPr>
                        <w:ilvl w:val="0"/>
                        <w:numId w:val="1"/>
                      </w:numPr>
                      <w:tabs>
                        <w:tab w:val="left" w:pos="1262"/>
                        <w:tab w:val="left" w:pos="1264"/>
                      </w:tabs>
                      <w:spacing w:line="273" w:lineRule="auto"/>
                      <w:ind w:right="78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If students need to be reassessed because they have failed one or more assessment tasks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(components)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module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mark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capped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40%.</w:t>
                    </w:r>
                    <w:r>
                      <w:rPr>
                        <w:spacing w:val="5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Students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have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60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credits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reassessment</w:t>
                    </w:r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available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per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level</w:t>
                    </w:r>
                  </w:p>
                  <w:p w14:paraId="19A2688E" w14:textId="77777777" w:rsidR="006E4B62" w:rsidRDefault="006E4B62">
                    <w:pPr>
                      <w:spacing w:before="7"/>
                      <w:rPr>
                        <w:sz w:val="17"/>
                      </w:rPr>
                    </w:pPr>
                  </w:p>
                  <w:p w14:paraId="0691D772" w14:textId="44FFD5FE" w:rsidR="006E4B62" w:rsidRDefault="00500FED">
                    <w:pPr>
                      <w:numPr>
                        <w:ilvl w:val="0"/>
                        <w:numId w:val="1"/>
                      </w:numPr>
                      <w:tabs>
                        <w:tab w:val="left" w:pos="1262"/>
                        <w:tab w:val="left" w:pos="1264"/>
                      </w:tabs>
                      <w:spacing w:line="273" w:lineRule="auto"/>
                      <w:ind w:right="110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Students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gain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first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class,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upper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second,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lower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second</w:t>
                    </w:r>
                    <w:r>
                      <w:rPr>
                        <w:spacing w:val="-4"/>
                        <w:sz w:val="21"/>
                      </w:rPr>
                      <w:t xml:space="preserve">- or third-class </w:t>
                    </w:r>
                    <w:r>
                      <w:rPr>
                        <w:sz w:val="21"/>
                      </w:rPr>
                      <w:t>degree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z w:val="21"/>
                      </w:rPr>
                      <w:t>honours</w:t>
                    </w:r>
                    <w:proofErr w:type="gramEnd"/>
                    <w:r>
                      <w:rPr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degree,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 pass, merit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distinction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for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foundation degree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 HND</w:t>
                    </w:r>
                  </w:p>
                </w:txbxContent>
              </v:textbox>
            </v:shape>
            <w10:anchorlock/>
          </v:group>
        </w:pict>
      </w:r>
      <w:r w:rsidR="00500FED">
        <w:rPr>
          <w:sz w:val="20"/>
        </w:rPr>
        <w:tab/>
      </w:r>
      <w:r>
        <w:rPr>
          <w:position w:val="96"/>
          <w:sz w:val="20"/>
        </w:rPr>
      </w:r>
      <w:r>
        <w:rPr>
          <w:position w:val="96"/>
          <w:sz w:val="20"/>
        </w:rPr>
        <w:pict w14:anchorId="4B51610F">
          <v:shape id="docshape17" o:spid="_x0000_s1027" type="#_x0000_t202" alt="" style="width:271.15pt;height:239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72"/>
                    <w:gridCol w:w="2539"/>
                  </w:tblGrid>
                  <w:tr w:rsidR="006E4B62" w14:paraId="17B4D321" w14:textId="77777777">
                    <w:trPr>
                      <w:trHeight w:val="243"/>
                    </w:trPr>
                    <w:tc>
                      <w:tcPr>
                        <w:tcW w:w="2672" w:type="dxa"/>
                        <w:shd w:val="clear" w:color="auto" w:fill="538DD3"/>
                      </w:tcPr>
                      <w:p w14:paraId="1F0A06B3" w14:textId="77777777" w:rsidR="006E4B62" w:rsidRDefault="00500FED">
                        <w:pPr>
                          <w:pStyle w:val="TableParagraph"/>
                          <w:spacing w:line="223" w:lineRule="exact"/>
                          <w:ind w:left="707"/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Publication</w:t>
                        </w:r>
                      </w:p>
                    </w:tc>
                    <w:tc>
                      <w:tcPr>
                        <w:tcW w:w="2539" w:type="dxa"/>
                        <w:shd w:val="clear" w:color="auto" w:fill="538DD3"/>
                      </w:tcPr>
                      <w:p w14:paraId="5EAFC210" w14:textId="77777777" w:rsidR="006E4B62" w:rsidRDefault="00500FED">
                        <w:pPr>
                          <w:pStyle w:val="TableParagraph"/>
                          <w:spacing w:line="223" w:lineRule="exact"/>
                          <w:ind w:left="778"/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link</w:t>
                        </w:r>
                      </w:p>
                    </w:tc>
                  </w:tr>
                  <w:tr w:rsidR="006E4B62" w14:paraId="52A30E12" w14:textId="77777777">
                    <w:trPr>
                      <w:trHeight w:val="843"/>
                    </w:trPr>
                    <w:tc>
                      <w:tcPr>
                        <w:tcW w:w="2672" w:type="dxa"/>
                      </w:tcPr>
                      <w:p w14:paraId="2F901A7F" w14:textId="77777777" w:rsidR="006E4B62" w:rsidRDefault="00500FED">
                        <w:pPr>
                          <w:pStyle w:val="TableParagraph"/>
                          <w:spacing w:before="181"/>
                          <w:ind w:left="107" w:right="455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Taught Programmes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Academic</w:t>
                        </w:r>
                        <w:r>
                          <w:rPr>
                            <w:rFonts w:ascii="Arial"/>
                            <w:spacing w:val="-10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Regulations</w:t>
                        </w:r>
                      </w:p>
                    </w:tc>
                    <w:tc>
                      <w:tcPr>
                        <w:tcW w:w="2539" w:type="dxa"/>
                      </w:tcPr>
                      <w:p w14:paraId="465554CD" w14:textId="77777777" w:rsidR="006E4B62" w:rsidRDefault="00BE7268">
                        <w:pPr>
                          <w:pStyle w:val="TableParagraph"/>
                          <w:spacing w:before="42" w:line="276" w:lineRule="auto"/>
                          <w:ind w:left="108"/>
                          <w:rPr>
                            <w:sz w:val="20"/>
                            <w:u w:val="none"/>
                          </w:rPr>
                        </w:pPr>
                        <w:hyperlink r:id="rId9">
                          <w:r w:rsidR="00500FED">
                            <w:rPr>
                              <w:color w:val="0000FF"/>
                              <w:spacing w:val="-1"/>
                              <w:sz w:val="20"/>
                              <w:u w:color="0000FF"/>
                            </w:rPr>
                            <w:t>www.dmu.ac.uk/scheme-</w:t>
                          </w:r>
                        </w:hyperlink>
                        <w:r w:rsidR="00500FED">
                          <w:rPr>
                            <w:color w:val="0000FF"/>
                            <w:spacing w:val="-43"/>
                            <w:sz w:val="20"/>
                            <w:u w:val="none"/>
                          </w:rPr>
                          <w:t xml:space="preserve"> </w:t>
                        </w:r>
                        <w:hyperlink r:id="rId10">
                          <w:r w:rsidR="00500FED">
                            <w:rPr>
                              <w:color w:val="0000FF"/>
                              <w:sz w:val="20"/>
                              <w:u w:color="0000FF"/>
                            </w:rPr>
                            <w:t>regulations</w:t>
                          </w:r>
                        </w:hyperlink>
                      </w:p>
                    </w:tc>
                  </w:tr>
                  <w:tr w:rsidR="006E4B62" w14:paraId="4E572B92" w14:textId="77777777">
                    <w:trPr>
                      <w:trHeight w:val="731"/>
                    </w:trPr>
                    <w:tc>
                      <w:tcPr>
                        <w:tcW w:w="2672" w:type="dxa"/>
                      </w:tcPr>
                      <w:p w14:paraId="545F9AF6" w14:textId="77777777" w:rsidR="006E4B62" w:rsidRDefault="006E4B62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1"/>
                            <w:u w:val="none"/>
                          </w:rPr>
                        </w:pPr>
                      </w:p>
                      <w:p w14:paraId="72C8A1B6" w14:textId="77777777" w:rsidR="006E4B62" w:rsidRDefault="00500FED">
                        <w:pPr>
                          <w:pStyle w:val="TableParagraph"/>
                          <w:ind w:left="107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Guide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validation</w:t>
                        </w:r>
                      </w:p>
                    </w:tc>
                    <w:tc>
                      <w:tcPr>
                        <w:tcW w:w="2539" w:type="dxa"/>
                      </w:tcPr>
                      <w:p w14:paraId="15F0B4DC" w14:textId="77777777" w:rsidR="006E4B62" w:rsidRDefault="00BE7268">
                        <w:pPr>
                          <w:pStyle w:val="TableParagraph"/>
                          <w:spacing w:before="145" w:line="276" w:lineRule="auto"/>
                          <w:ind w:left="108"/>
                          <w:rPr>
                            <w:sz w:val="18"/>
                            <w:u w:val="none"/>
                          </w:rPr>
                        </w:pPr>
                        <w:hyperlink r:id="rId11">
                          <w:r w:rsidR="00500FED">
                            <w:rPr>
                              <w:color w:val="0000FF"/>
                              <w:spacing w:val="-1"/>
                              <w:sz w:val="18"/>
                              <w:u w:color="0000FF"/>
                            </w:rPr>
                            <w:t>www.dmu.ac.uk/programme-</w:t>
                          </w:r>
                        </w:hyperlink>
                        <w:r w:rsidR="00500FED">
                          <w:rPr>
                            <w:color w:val="0000FF"/>
                            <w:spacing w:val="-38"/>
                            <w:sz w:val="18"/>
                            <w:u w:val="none"/>
                          </w:rPr>
                          <w:t xml:space="preserve"> </w:t>
                        </w:r>
                        <w:hyperlink r:id="rId12">
                          <w:r w:rsidR="00500FED">
                            <w:rPr>
                              <w:color w:val="0000FF"/>
                              <w:sz w:val="18"/>
                              <w:u w:color="0000FF"/>
                            </w:rPr>
                            <w:t>approval</w:t>
                          </w:r>
                        </w:hyperlink>
                      </w:p>
                    </w:tc>
                  </w:tr>
                  <w:tr w:rsidR="006E4B62" w14:paraId="08964938" w14:textId="77777777">
                    <w:trPr>
                      <w:trHeight w:val="1818"/>
                    </w:trPr>
                    <w:tc>
                      <w:tcPr>
                        <w:tcW w:w="2672" w:type="dxa"/>
                      </w:tcPr>
                      <w:p w14:paraId="012F5D1B" w14:textId="77777777" w:rsidR="006E4B62" w:rsidRDefault="006E4B62">
                        <w:pPr>
                          <w:pStyle w:val="TableParagraph"/>
                          <w:rPr>
                            <w:rFonts w:ascii="Arial"/>
                            <w:u w:val="none"/>
                          </w:rPr>
                        </w:pPr>
                      </w:p>
                      <w:p w14:paraId="111378DA" w14:textId="77777777" w:rsidR="006E4B62" w:rsidRDefault="00500FED">
                        <w:pPr>
                          <w:pStyle w:val="TableParagraph"/>
                          <w:spacing w:before="140" w:line="276" w:lineRule="auto"/>
                          <w:ind w:left="107" w:right="224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Guides to completing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programme (course) and</w:t>
                        </w:r>
                        <w:r>
                          <w:rPr>
                            <w:rFonts w:ascii="Arial"/>
                            <w:spacing w:val="-57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module</w:t>
                        </w:r>
                        <w:r>
                          <w:rPr>
                            <w:rFonts w:ascii="Arial"/>
                            <w:spacing w:val="-2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specifications</w:t>
                        </w:r>
                      </w:p>
                    </w:tc>
                    <w:tc>
                      <w:tcPr>
                        <w:tcW w:w="2539" w:type="dxa"/>
                      </w:tcPr>
                      <w:p w14:paraId="331004D6" w14:textId="77777777" w:rsidR="006E4B62" w:rsidRDefault="00BE7268">
                        <w:pPr>
                          <w:pStyle w:val="TableParagraph"/>
                          <w:spacing w:before="61" w:line="276" w:lineRule="auto"/>
                          <w:ind w:left="108" w:right="138"/>
                          <w:rPr>
                            <w:sz w:val="15"/>
                            <w:u w:val="none"/>
                          </w:rPr>
                        </w:pPr>
                        <w:hyperlink r:id="rId13"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http://www.dmu.ac.uk/about-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5"/>
                            <w:u w:val="none"/>
                          </w:rPr>
                          <w:t xml:space="preserve"> </w:t>
                        </w:r>
                        <w:hyperlink r:id="rId14">
                          <w:proofErr w:type="spellStart"/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dmu</w:t>
                          </w:r>
                          <w:proofErr w:type="spellEnd"/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/quality-management-and-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5"/>
                            <w:u w:val="none"/>
                          </w:rPr>
                          <w:t xml:space="preserve"> </w:t>
                        </w:r>
                        <w:hyperlink r:id="rId15">
                          <w:r w:rsidR="00500FED">
                            <w:rPr>
                              <w:color w:val="0000FF"/>
                              <w:spacing w:val="-1"/>
                              <w:sz w:val="15"/>
                              <w:u w:color="0000FF"/>
                            </w:rPr>
                            <w:t>policy/academic-quality/programme-</w:t>
                          </w:r>
                        </w:hyperlink>
                        <w:r w:rsidR="00500FED">
                          <w:rPr>
                            <w:color w:val="0000FF"/>
                            <w:sz w:val="15"/>
                            <w:u w:val="none"/>
                          </w:rPr>
                          <w:t xml:space="preserve"> </w:t>
                        </w:r>
                        <w:hyperlink r:id="rId16"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approval-and-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5"/>
                            <w:u w:val="none"/>
                          </w:rPr>
                          <w:t xml:space="preserve"> </w:t>
                        </w:r>
                        <w:hyperlink r:id="rId17"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management/programme-approval-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5"/>
                            <w:u w:val="none"/>
                          </w:rPr>
                          <w:t xml:space="preserve"> </w:t>
                        </w:r>
                        <w:hyperlink r:id="rId18">
                          <w:r w:rsidR="00500FED">
                            <w:rPr>
                              <w:color w:val="0000FF"/>
                              <w:sz w:val="15"/>
                              <w:u w:color="0000FF"/>
                            </w:rPr>
                            <w:t>management-guidance-forms.aspx</w:t>
                          </w:r>
                        </w:hyperlink>
                      </w:p>
                    </w:tc>
                  </w:tr>
                </w:tbl>
                <w:p w14:paraId="08839F69" w14:textId="77777777" w:rsidR="006E4B62" w:rsidRDefault="006E4B62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500FED">
        <w:rPr>
          <w:position w:val="96"/>
          <w:sz w:val="20"/>
        </w:rPr>
        <w:tab/>
      </w:r>
      <w:r>
        <w:rPr>
          <w:position w:val="84"/>
          <w:sz w:val="20"/>
        </w:rPr>
      </w:r>
      <w:r>
        <w:rPr>
          <w:position w:val="84"/>
          <w:sz w:val="20"/>
        </w:rPr>
        <w:pict w14:anchorId="42117A79">
          <v:shape id="docshape18" o:spid="_x0000_s1026" type="#_x0000_t202" alt="" style="width:249.2pt;height:239.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60"/>
                    <w:gridCol w:w="2308"/>
                  </w:tblGrid>
                  <w:tr w:rsidR="006E4B62" w14:paraId="1FCB6A71" w14:textId="77777777">
                    <w:trPr>
                      <w:trHeight w:val="243"/>
                    </w:trPr>
                    <w:tc>
                      <w:tcPr>
                        <w:tcW w:w="2660" w:type="dxa"/>
                        <w:shd w:val="clear" w:color="auto" w:fill="538DD3"/>
                      </w:tcPr>
                      <w:p w14:paraId="271CFCFD" w14:textId="77777777" w:rsidR="006E4B62" w:rsidRDefault="00500FED">
                        <w:pPr>
                          <w:pStyle w:val="TableParagraph"/>
                          <w:spacing w:line="223" w:lineRule="exact"/>
                          <w:ind w:left="701"/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Publication</w:t>
                        </w:r>
                      </w:p>
                    </w:tc>
                    <w:tc>
                      <w:tcPr>
                        <w:tcW w:w="2308" w:type="dxa"/>
                        <w:shd w:val="clear" w:color="auto" w:fill="538DD3"/>
                      </w:tcPr>
                      <w:p w14:paraId="1E222AA9" w14:textId="77777777" w:rsidR="006E4B62" w:rsidRDefault="00500FED">
                        <w:pPr>
                          <w:pStyle w:val="TableParagraph"/>
                          <w:spacing w:line="223" w:lineRule="exact"/>
                          <w:ind w:left="663"/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</w:pP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0"/>
                            <w:u w:val="none"/>
                          </w:rPr>
                          <w:t>link</w:t>
                        </w:r>
                      </w:p>
                    </w:tc>
                  </w:tr>
                  <w:tr w:rsidR="006E4B62" w14:paraId="6C756B10" w14:textId="77777777">
                    <w:trPr>
                      <w:trHeight w:val="1158"/>
                    </w:trPr>
                    <w:tc>
                      <w:tcPr>
                        <w:tcW w:w="2660" w:type="dxa"/>
                      </w:tcPr>
                      <w:p w14:paraId="59BF2ABF" w14:textId="77777777" w:rsidR="006E4B62" w:rsidRDefault="00500FED">
                        <w:pPr>
                          <w:pStyle w:val="TableParagraph"/>
                          <w:spacing w:before="95"/>
                          <w:ind w:left="107" w:right="270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Frameworks for Higher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Education Qualifications</w:t>
                        </w:r>
                        <w:r>
                          <w:rPr>
                            <w:rFonts w:ascii="Arial"/>
                            <w:spacing w:val="-57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of UK Degree-Awarding</w:t>
                        </w:r>
                        <w:r>
                          <w:rPr>
                            <w:rFonts w:ascii="Arial"/>
                            <w:spacing w:val="-56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Bodies</w:t>
                        </w:r>
                      </w:p>
                    </w:tc>
                    <w:tc>
                      <w:tcPr>
                        <w:tcW w:w="2308" w:type="dxa"/>
                      </w:tcPr>
                      <w:p w14:paraId="15D7B5FC" w14:textId="77777777" w:rsidR="006E4B62" w:rsidRDefault="006E4B62">
                        <w:pPr>
                          <w:pStyle w:val="TableParagraph"/>
                          <w:rPr>
                            <w:rFonts w:ascii="Arial"/>
                            <w:sz w:val="16"/>
                            <w:u w:val="none"/>
                          </w:rPr>
                        </w:pPr>
                      </w:p>
                      <w:p w14:paraId="0F6D3ACC" w14:textId="77777777" w:rsidR="006E4B62" w:rsidRDefault="00BE7268">
                        <w:pPr>
                          <w:pStyle w:val="TableParagraph"/>
                          <w:spacing w:before="100" w:line="276" w:lineRule="auto"/>
                          <w:ind w:left="108" w:right="126"/>
                          <w:jc w:val="both"/>
                          <w:rPr>
                            <w:sz w:val="16"/>
                            <w:u w:val="none"/>
                          </w:rPr>
                        </w:pPr>
                        <w:hyperlink r:id="rId19">
                          <w:r w:rsidR="00500FED">
                            <w:rPr>
                              <w:color w:val="0000FF"/>
                              <w:spacing w:val="-1"/>
                              <w:sz w:val="16"/>
                              <w:u w:color="0000FF"/>
                            </w:rPr>
                            <w:t>https://www.qaa.ac.uk/quality-</w:t>
                          </w:r>
                        </w:hyperlink>
                        <w:r w:rsidR="00500FED">
                          <w:rPr>
                            <w:color w:val="0000FF"/>
                            <w:spacing w:val="-34"/>
                            <w:sz w:val="16"/>
                            <w:u w:val="none"/>
                          </w:rPr>
                          <w:t xml:space="preserve"> </w:t>
                        </w:r>
                        <w:hyperlink r:id="rId20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code/qualifications-and-credit-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6"/>
                            <w:u w:val="none"/>
                          </w:rPr>
                          <w:t xml:space="preserve"> </w:t>
                        </w:r>
                        <w:hyperlink r:id="rId21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frameworks</w:t>
                          </w:r>
                        </w:hyperlink>
                      </w:p>
                    </w:tc>
                  </w:tr>
                  <w:tr w:rsidR="006E4B62" w14:paraId="0CFF30D9" w14:textId="77777777">
                    <w:trPr>
                      <w:trHeight w:val="975"/>
                    </w:trPr>
                    <w:tc>
                      <w:tcPr>
                        <w:tcW w:w="2660" w:type="dxa"/>
                      </w:tcPr>
                      <w:p w14:paraId="6F994589" w14:textId="77777777" w:rsidR="006E4B62" w:rsidRDefault="006E4B62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1"/>
                            <w:u w:val="none"/>
                          </w:rPr>
                        </w:pPr>
                      </w:p>
                      <w:p w14:paraId="660D9B5E" w14:textId="77777777" w:rsidR="006E4B62" w:rsidRDefault="00500FED">
                        <w:pPr>
                          <w:pStyle w:val="TableParagraph"/>
                          <w:ind w:left="107" w:right="305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Higher</w:t>
                        </w:r>
                        <w:r>
                          <w:rPr>
                            <w:rFonts w:ascii="Arial"/>
                            <w:spacing w:val="-6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Education</w:t>
                        </w:r>
                        <w:r>
                          <w:rPr>
                            <w:rFonts w:ascii="Arial"/>
                            <w:spacing w:val="-6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Credit</w:t>
                        </w:r>
                        <w:r>
                          <w:rPr>
                            <w:rFonts w:ascii="Arial"/>
                            <w:spacing w:val="-56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Framework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for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England</w:t>
                        </w:r>
                      </w:p>
                    </w:tc>
                    <w:tc>
                      <w:tcPr>
                        <w:tcW w:w="2308" w:type="dxa"/>
                      </w:tcPr>
                      <w:p w14:paraId="330E5611" w14:textId="77777777" w:rsidR="006E4B62" w:rsidRDefault="006E4B62">
                        <w:pPr>
                          <w:pStyle w:val="TableParagraph"/>
                          <w:spacing w:before="8"/>
                          <w:rPr>
                            <w:rFonts w:ascii="Arial"/>
                            <w:sz w:val="15"/>
                            <w:u w:val="none"/>
                          </w:rPr>
                        </w:pPr>
                      </w:p>
                      <w:p w14:paraId="480899C0" w14:textId="77777777" w:rsidR="006E4B62" w:rsidRDefault="00BE7268">
                        <w:pPr>
                          <w:pStyle w:val="TableParagraph"/>
                          <w:spacing w:line="276" w:lineRule="auto"/>
                          <w:ind w:left="108" w:right="126"/>
                          <w:jc w:val="both"/>
                          <w:rPr>
                            <w:sz w:val="16"/>
                            <w:u w:val="none"/>
                          </w:rPr>
                        </w:pPr>
                        <w:hyperlink r:id="rId22">
                          <w:r w:rsidR="00500FED">
                            <w:rPr>
                              <w:color w:val="0000FF"/>
                              <w:spacing w:val="-1"/>
                              <w:sz w:val="16"/>
                              <w:u w:color="0000FF"/>
                            </w:rPr>
                            <w:t>https://www.qaa.ac.uk/quality-</w:t>
                          </w:r>
                        </w:hyperlink>
                        <w:r w:rsidR="00500FED">
                          <w:rPr>
                            <w:color w:val="0000FF"/>
                            <w:spacing w:val="-34"/>
                            <w:sz w:val="16"/>
                            <w:u w:val="none"/>
                          </w:rPr>
                          <w:t xml:space="preserve"> </w:t>
                        </w:r>
                        <w:hyperlink r:id="rId23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code/qualifications-and-credit-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6"/>
                            <w:u w:val="none"/>
                          </w:rPr>
                          <w:t xml:space="preserve"> </w:t>
                        </w:r>
                        <w:hyperlink r:id="rId24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frameworks</w:t>
                          </w:r>
                        </w:hyperlink>
                      </w:p>
                    </w:tc>
                  </w:tr>
                  <w:tr w:rsidR="006E4B62" w14:paraId="41E7777A" w14:textId="77777777">
                    <w:trPr>
                      <w:trHeight w:val="976"/>
                    </w:trPr>
                    <w:tc>
                      <w:tcPr>
                        <w:tcW w:w="2660" w:type="dxa"/>
                      </w:tcPr>
                      <w:p w14:paraId="35019CFF" w14:textId="77777777" w:rsidR="006E4B62" w:rsidRDefault="006E4B62">
                        <w:pPr>
                          <w:pStyle w:val="TableParagraph"/>
                          <w:rPr>
                            <w:rFonts w:ascii="Arial"/>
                            <w:sz w:val="32"/>
                            <w:u w:val="none"/>
                          </w:rPr>
                        </w:pPr>
                      </w:p>
                      <w:p w14:paraId="19F0A3E7" w14:textId="77777777" w:rsidR="006E4B62" w:rsidRDefault="00500FED">
                        <w:pPr>
                          <w:pStyle w:val="TableParagraph"/>
                          <w:ind w:left="107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QAA</w:t>
                        </w:r>
                        <w:r>
                          <w:rPr>
                            <w:rFonts w:ascii="Arial"/>
                            <w:spacing w:val="-3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Quality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Code</w:t>
                        </w:r>
                      </w:p>
                    </w:tc>
                    <w:tc>
                      <w:tcPr>
                        <w:tcW w:w="2308" w:type="dxa"/>
                      </w:tcPr>
                      <w:p w14:paraId="3FCC9069" w14:textId="77777777" w:rsidR="006E4B62" w:rsidRDefault="006E4B62"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  <w:u w:val="none"/>
                          </w:rPr>
                        </w:pPr>
                      </w:p>
                      <w:p w14:paraId="25CCEE87" w14:textId="77777777" w:rsidR="006E4B62" w:rsidRDefault="00BE7268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16"/>
                            <w:u w:val="none"/>
                          </w:rPr>
                        </w:pPr>
                        <w:hyperlink r:id="rId25">
                          <w:r w:rsidR="00500FED">
                            <w:rPr>
                              <w:color w:val="0000FF"/>
                              <w:spacing w:val="-1"/>
                              <w:sz w:val="16"/>
                              <w:u w:color="0000FF"/>
                            </w:rPr>
                            <w:t>https://www.qaa.ac.uk/quality-</w:t>
                          </w:r>
                        </w:hyperlink>
                        <w:r w:rsidR="00500FED">
                          <w:rPr>
                            <w:color w:val="0000FF"/>
                            <w:spacing w:val="-34"/>
                            <w:sz w:val="16"/>
                            <w:u w:val="none"/>
                          </w:rPr>
                          <w:t xml:space="preserve"> </w:t>
                        </w:r>
                        <w:hyperlink r:id="rId26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code</w:t>
                          </w:r>
                        </w:hyperlink>
                      </w:p>
                    </w:tc>
                  </w:tr>
                  <w:tr w:rsidR="006E4B62" w14:paraId="72DEAF55" w14:textId="77777777">
                    <w:trPr>
                      <w:trHeight w:val="1383"/>
                    </w:trPr>
                    <w:tc>
                      <w:tcPr>
                        <w:tcW w:w="2660" w:type="dxa"/>
                      </w:tcPr>
                      <w:p w14:paraId="67DF5344" w14:textId="77777777" w:rsidR="006E4B62" w:rsidRDefault="006E4B62">
                        <w:pPr>
                          <w:pStyle w:val="TableParagraph"/>
                          <w:rPr>
                            <w:rFonts w:ascii="Arial"/>
                            <w:u w:val="none"/>
                          </w:rPr>
                        </w:pPr>
                      </w:p>
                      <w:p w14:paraId="7D8A50A2" w14:textId="77777777" w:rsidR="006E4B62" w:rsidRDefault="006E4B62">
                        <w:pPr>
                          <w:pStyle w:val="TableParagraph"/>
                          <w:spacing w:before="3"/>
                          <w:rPr>
                            <w:rFonts w:ascii="Arial"/>
                            <w:sz w:val="17"/>
                            <w:u w:val="none"/>
                          </w:rPr>
                        </w:pPr>
                      </w:p>
                      <w:p w14:paraId="3E445D80" w14:textId="77777777" w:rsidR="006E4B62" w:rsidRDefault="00500FED">
                        <w:pPr>
                          <w:pStyle w:val="TableParagraph"/>
                          <w:ind w:left="107"/>
                          <w:rPr>
                            <w:rFonts w:ascii="Arial"/>
                            <w:sz w:val="21"/>
                            <w:u w:val="none"/>
                          </w:rPr>
                        </w:pP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QAA</w:t>
                        </w:r>
                        <w:r>
                          <w:rPr>
                            <w:rFonts w:ascii="Arial"/>
                            <w:spacing w:val="-4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subject</w:t>
                        </w:r>
                        <w:r>
                          <w:rPr>
                            <w:rFonts w:ascii="Arial"/>
                            <w:spacing w:val="-5"/>
                            <w:sz w:val="21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1"/>
                            <w:u w:val="none"/>
                          </w:rPr>
                          <w:t>benchmarks</w:t>
                        </w:r>
                      </w:p>
                    </w:tc>
                    <w:tc>
                      <w:tcPr>
                        <w:tcW w:w="2308" w:type="dxa"/>
                      </w:tcPr>
                      <w:p w14:paraId="5FC3BAB6" w14:textId="77777777" w:rsidR="006E4B62" w:rsidRDefault="00BE7268">
                        <w:pPr>
                          <w:pStyle w:val="TableParagraph"/>
                          <w:spacing w:before="140" w:line="276" w:lineRule="auto"/>
                          <w:ind w:left="108" w:right="126"/>
                          <w:rPr>
                            <w:sz w:val="16"/>
                            <w:u w:val="none"/>
                          </w:rPr>
                        </w:pPr>
                        <w:hyperlink r:id="rId27">
                          <w:r w:rsidR="00500FED">
                            <w:rPr>
                              <w:color w:val="0000FF"/>
                              <w:spacing w:val="-1"/>
                              <w:sz w:val="16"/>
                              <w:u w:color="0000FF"/>
                            </w:rPr>
                            <w:t>https://www.qaa.ac.uk/quality-</w:t>
                          </w:r>
                        </w:hyperlink>
                        <w:r w:rsidR="00500FED">
                          <w:rPr>
                            <w:color w:val="0000FF"/>
                            <w:spacing w:val="-34"/>
                            <w:sz w:val="16"/>
                            <w:u w:val="none"/>
                          </w:rPr>
                          <w:t xml:space="preserve"> </w:t>
                        </w:r>
                        <w:hyperlink r:id="rId28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code/subject-benchmark-</w:t>
                          </w:r>
                        </w:hyperlink>
                        <w:r w:rsidR="00500FED">
                          <w:rPr>
                            <w:color w:val="0000FF"/>
                            <w:spacing w:val="1"/>
                            <w:sz w:val="16"/>
                            <w:u w:val="none"/>
                          </w:rPr>
                          <w:t xml:space="preserve"> </w:t>
                        </w:r>
                        <w:hyperlink r:id="rId29">
                          <w:r w:rsidR="00500FED">
                            <w:rPr>
                              <w:color w:val="0000FF"/>
                              <w:sz w:val="16"/>
                              <w:u w:color="0000FF"/>
                            </w:rPr>
                            <w:t>statements</w:t>
                          </w:r>
                        </w:hyperlink>
                      </w:p>
                    </w:tc>
                  </w:tr>
                </w:tbl>
                <w:p w14:paraId="63F93A33" w14:textId="77777777" w:rsidR="006E4B62" w:rsidRDefault="006E4B62">
                  <w:pPr>
                    <w:pStyle w:val="a3"/>
                  </w:pPr>
                </w:p>
              </w:txbxContent>
            </v:textbox>
            <w10:anchorlock/>
          </v:shape>
        </w:pict>
      </w:r>
    </w:p>
    <w:sectPr w:rsidR="006E4B62">
      <w:type w:val="continuous"/>
      <w:pgSz w:w="23820" w:h="16840" w:orient="landscape"/>
      <w:pgMar w:top="120" w:right="1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2957" w14:textId="77777777" w:rsidR="00BE7268" w:rsidRDefault="00BE7268" w:rsidP="001239A0">
      <w:r>
        <w:separator/>
      </w:r>
    </w:p>
  </w:endnote>
  <w:endnote w:type="continuationSeparator" w:id="0">
    <w:p w14:paraId="2B3CCD55" w14:textId="77777777" w:rsidR="00BE7268" w:rsidRDefault="00BE7268" w:rsidP="001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235A" w14:textId="77777777" w:rsidR="00BE7268" w:rsidRDefault="00BE7268" w:rsidP="001239A0">
      <w:r>
        <w:separator/>
      </w:r>
    </w:p>
  </w:footnote>
  <w:footnote w:type="continuationSeparator" w:id="0">
    <w:p w14:paraId="0148FCB8" w14:textId="77777777" w:rsidR="00BE7268" w:rsidRDefault="00BE7268" w:rsidP="0012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3A0"/>
    <w:multiLevelType w:val="hybridMultilevel"/>
    <w:tmpl w:val="064E6304"/>
    <w:lvl w:ilvl="0" w:tplc="16647404">
      <w:numFmt w:val="bullet"/>
      <w:lvlText w:val=""/>
      <w:lvlJc w:val="left"/>
      <w:pPr>
        <w:ind w:left="711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18DACE18">
      <w:numFmt w:val="bullet"/>
      <w:lvlText w:val="•"/>
      <w:lvlJc w:val="left"/>
      <w:pPr>
        <w:ind w:left="7536" w:hanging="358"/>
      </w:pPr>
      <w:rPr>
        <w:rFonts w:hint="default"/>
        <w:lang w:val="en-GB" w:eastAsia="en-US" w:bidi="ar-SA"/>
      </w:rPr>
    </w:lvl>
    <w:lvl w:ilvl="2" w:tplc="2348F026">
      <w:numFmt w:val="bullet"/>
      <w:lvlText w:val="•"/>
      <w:lvlJc w:val="left"/>
      <w:pPr>
        <w:ind w:left="7952" w:hanging="358"/>
      </w:pPr>
      <w:rPr>
        <w:rFonts w:hint="default"/>
        <w:lang w:val="en-GB" w:eastAsia="en-US" w:bidi="ar-SA"/>
      </w:rPr>
    </w:lvl>
    <w:lvl w:ilvl="3" w:tplc="8CA65546">
      <w:numFmt w:val="bullet"/>
      <w:lvlText w:val="•"/>
      <w:lvlJc w:val="left"/>
      <w:pPr>
        <w:ind w:left="8368" w:hanging="358"/>
      </w:pPr>
      <w:rPr>
        <w:rFonts w:hint="default"/>
        <w:lang w:val="en-GB" w:eastAsia="en-US" w:bidi="ar-SA"/>
      </w:rPr>
    </w:lvl>
    <w:lvl w:ilvl="4" w:tplc="B84EFEAA">
      <w:numFmt w:val="bullet"/>
      <w:lvlText w:val="•"/>
      <w:lvlJc w:val="left"/>
      <w:pPr>
        <w:ind w:left="8784" w:hanging="358"/>
      </w:pPr>
      <w:rPr>
        <w:rFonts w:hint="default"/>
        <w:lang w:val="en-GB" w:eastAsia="en-US" w:bidi="ar-SA"/>
      </w:rPr>
    </w:lvl>
    <w:lvl w:ilvl="5" w:tplc="8C40FB9A">
      <w:numFmt w:val="bullet"/>
      <w:lvlText w:val="•"/>
      <w:lvlJc w:val="left"/>
      <w:pPr>
        <w:ind w:left="9200" w:hanging="358"/>
      </w:pPr>
      <w:rPr>
        <w:rFonts w:hint="default"/>
        <w:lang w:val="en-GB" w:eastAsia="en-US" w:bidi="ar-SA"/>
      </w:rPr>
    </w:lvl>
    <w:lvl w:ilvl="6" w:tplc="D73A5F6A">
      <w:numFmt w:val="bullet"/>
      <w:lvlText w:val="•"/>
      <w:lvlJc w:val="left"/>
      <w:pPr>
        <w:ind w:left="9616" w:hanging="358"/>
      </w:pPr>
      <w:rPr>
        <w:rFonts w:hint="default"/>
        <w:lang w:val="en-GB" w:eastAsia="en-US" w:bidi="ar-SA"/>
      </w:rPr>
    </w:lvl>
    <w:lvl w:ilvl="7" w:tplc="FCD4E106">
      <w:numFmt w:val="bullet"/>
      <w:lvlText w:val="•"/>
      <w:lvlJc w:val="left"/>
      <w:pPr>
        <w:ind w:left="10032" w:hanging="358"/>
      </w:pPr>
      <w:rPr>
        <w:rFonts w:hint="default"/>
        <w:lang w:val="en-GB" w:eastAsia="en-US" w:bidi="ar-SA"/>
      </w:rPr>
    </w:lvl>
    <w:lvl w:ilvl="8" w:tplc="3D5C871C">
      <w:numFmt w:val="bullet"/>
      <w:lvlText w:val="•"/>
      <w:lvlJc w:val="left"/>
      <w:pPr>
        <w:ind w:left="10448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7A2C31A2"/>
    <w:multiLevelType w:val="hybridMultilevel"/>
    <w:tmpl w:val="91C6DC2A"/>
    <w:lvl w:ilvl="0" w:tplc="D19CCF04">
      <w:numFmt w:val="bullet"/>
      <w:lvlText w:val=""/>
      <w:lvlJc w:val="left"/>
      <w:pPr>
        <w:ind w:left="1791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71AEA706">
      <w:numFmt w:val="bullet"/>
      <w:lvlText w:val="•"/>
      <w:lvlJc w:val="left"/>
      <w:pPr>
        <w:ind w:left="2198" w:hanging="358"/>
      </w:pPr>
      <w:rPr>
        <w:rFonts w:hint="default"/>
        <w:lang w:val="en-GB" w:eastAsia="en-US" w:bidi="ar-SA"/>
      </w:rPr>
    </w:lvl>
    <w:lvl w:ilvl="2" w:tplc="09A0A43C">
      <w:numFmt w:val="bullet"/>
      <w:lvlText w:val="•"/>
      <w:lvlJc w:val="left"/>
      <w:pPr>
        <w:ind w:left="2597" w:hanging="358"/>
      </w:pPr>
      <w:rPr>
        <w:rFonts w:hint="default"/>
        <w:lang w:val="en-GB" w:eastAsia="en-US" w:bidi="ar-SA"/>
      </w:rPr>
    </w:lvl>
    <w:lvl w:ilvl="3" w:tplc="03983750">
      <w:numFmt w:val="bullet"/>
      <w:lvlText w:val="•"/>
      <w:lvlJc w:val="left"/>
      <w:pPr>
        <w:ind w:left="2996" w:hanging="358"/>
      </w:pPr>
      <w:rPr>
        <w:rFonts w:hint="default"/>
        <w:lang w:val="en-GB" w:eastAsia="en-US" w:bidi="ar-SA"/>
      </w:rPr>
    </w:lvl>
    <w:lvl w:ilvl="4" w:tplc="5DC262D4">
      <w:numFmt w:val="bullet"/>
      <w:lvlText w:val="•"/>
      <w:lvlJc w:val="left"/>
      <w:pPr>
        <w:ind w:left="3394" w:hanging="358"/>
      </w:pPr>
      <w:rPr>
        <w:rFonts w:hint="default"/>
        <w:lang w:val="en-GB" w:eastAsia="en-US" w:bidi="ar-SA"/>
      </w:rPr>
    </w:lvl>
    <w:lvl w:ilvl="5" w:tplc="E0CA3656">
      <w:numFmt w:val="bullet"/>
      <w:lvlText w:val="•"/>
      <w:lvlJc w:val="left"/>
      <w:pPr>
        <w:ind w:left="3793" w:hanging="358"/>
      </w:pPr>
      <w:rPr>
        <w:rFonts w:hint="default"/>
        <w:lang w:val="en-GB" w:eastAsia="en-US" w:bidi="ar-SA"/>
      </w:rPr>
    </w:lvl>
    <w:lvl w:ilvl="6" w:tplc="D08AB340">
      <w:numFmt w:val="bullet"/>
      <w:lvlText w:val="•"/>
      <w:lvlJc w:val="left"/>
      <w:pPr>
        <w:ind w:left="4192" w:hanging="358"/>
      </w:pPr>
      <w:rPr>
        <w:rFonts w:hint="default"/>
        <w:lang w:val="en-GB" w:eastAsia="en-US" w:bidi="ar-SA"/>
      </w:rPr>
    </w:lvl>
    <w:lvl w:ilvl="7" w:tplc="3CB66F7E">
      <w:numFmt w:val="bullet"/>
      <w:lvlText w:val="•"/>
      <w:lvlJc w:val="left"/>
      <w:pPr>
        <w:ind w:left="4590" w:hanging="358"/>
      </w:pPr>
      <w:rPr>
        <w:rFonts w:hint="default"/>
        <w:lang w:val="en-GB" w:eastAsia="en-US" w:bidi="ar-SA"/>
      </w:rPr>
    </w:lvl>
    <w:lvl w:ilvl="8" w:tplc="C1DC941A">
      <w:numFmt w:val="bullet"/>
      <w:lvlText w:val="•"/>
      <w:lvlJc w:val="left"/>
      <w:pPr>
        <w:ind w:left="4989" w:hanging="358"/>
      </w:pPr>
      <w:rPr>
        <w:rFonts w:hint="default"/>
        <w:lang w:val="en-GB" w:eastAsia="en-US" w:bidi="ar-SA"/>
      </w:rPr>
    </w:lvl>
  </w:abstractNum>
  <w:abstractNum w:abstractNumId="2" w15:restartNumberingAfterBreak="0">
    <w:nsid w:val="7B40223A"/>
    <w:multiLevelType w:val="hybridMultilevel"/>
    <w:tmpl w:val="86225F9E"/>
    <w:lvl w:ilvl="0" w:tplc="B3BA9E78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F5FEB51A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2" w:tplc="3350DB48">
      <w:numFmt w:val="bullet"/>
      <w:lvlText w:val="•"/>
      <w:lvlJc w:val="left"/>
      <w:pPr>
        <w:ind w:left="3236" w:hanging="360"/>
      </w:pPr>
      <w:rPr>
        <w:rFonts w:hint="default"/>
        <w:lang w:val="en-GB" w:eastAsia="en-US" w:bidi="ar-SA"/>
      </w:rPr>
    </w:lvl>
    <w:lvl w:ilvl="3" w:tplc="FF8C57BA">
      <w:numFmt w:val="bullet"/>
      <w:lvlText w:val="•"/>
      <w:lvlJc w:val="left"/>
      <w:pPr>
        <w:ind w:left="4224" w:hanging="360"/>
      </w:pPr>
      <w:rPr>
        <w:rFonts w:hint="default"/>
        <w:lang w:val="en-GB" w:eastAsia="en-US" w:bidi="ar-SA"/>
      </w:rPr>
    </w:lvl>
    <w:lvl w:ilvl="4" w:tplc="0A4C722C">
      <w:numFmt w:val="bullet"/>
      <w:lvlText w:val="•"/>
      <w:lvlJc w:val="left"/>
      <w:pPr>
        <w:ind w:left="5212" w:hanging="360"/>
      </w:pPr>
      <w:rPr>
        <w:rFonts w:hint="default"/>
        <w:lang w:val="en-GB" w:eastAsia="en-US" w:bidi="ar-SA"/>
      </w:rPr>
    </w:lvl>
    <w:lvl w:ilvl="5" w:tplc="864A3986">
      <w:numFmt w:val="bullet"/>
      <w:lvlText w:val="•"/>
      <w:lvlJc w:val="left"/>
      <w:pPr>
        <w:ind w:left="6201" w:hanging="360"/>
      </w:pPr>
      <w:rPr>
        <w:rFonts w:hint="default"/>
        <w:lang w:val="en-GB" w:eastAsia="en-US" w:bidi="ar-SA"/>
      </w:rPr>
    </w:lvl>
    <w:lvl w:ilvl="6" w:tplc="4BF20084">
      <w:numFmt w:val="bullet"/>
      <w:lvlText w:val="•"/>
      <w:lvlJc w:val="left"/>
      <w:pPr>
        <w:ind w:left="7189" w:hanging="360"/>
      </w:pPr>
      <w:rPr>
        <w:rFonts w:hint="default"/>
        <w:lang w:val="en-GB" w:eastAsia="en-US" w:bidi="ar-SA"/>
      </w:rPr>
    </w:lvl>
    <w:lvl w:ilvl="7" w:tplc="000E7FCC">
      <w:numFmt w:val="bullet"/>
      <w:lvlText w:val="•"/>
      <w:lvlJc w:val="left"/>
      <w:pPr>
        <w:ind w:left="8177" w:hanging="360"/>
      </w:pPr>
      <w:rPr>
        <w:rFonts w:hint="default"/>
        <w:lang w:val="en-GB" w:eastAsia="en-US" w:bidi="ar-SA"/>
      </w:rPr>
    </w:lvl>
    <w:lvl w:ilvl="8" w:tplc="448C162C">
      <w:numFmt w:val="bullet"/>
      <w:lvlText w:val="•"/>
      <w:lvlJc w:val="left"/>
      <w:pPr>
        <w:ind w:left="9165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B62"/>
    <w:rsid w:val="001239A0"/>
    <w:rsid w:val="00172644"/>
    <w:rsid w:val="002235D1"/>
    <w:rsid w:val="003C6486"/>
    <w:rsid w:val="00500FED"/>
    <w:rsid w:val="006E4B62"/>
    <w:rsid w:val="00B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138B0B"/>
  <w15:docId w15:val="{DC799AF3-7A28-9844-B63E-430C832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n-GB"/>
    </w:rPr>
  </w:style>
  <w:style w:type="paragraph" w:styleId="1">
    <w:name w:val="heading 1"/>
    <w:basedOn w:val="a"/>
    <w:uiPriority w:val="9"/>
    <w:qFormat/>
    <w:pPr>
      <w:spacing w:before="36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640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link w:val="a5"/>
    <w:uiPriority w:val="1"/>
    <w:qFormat/>
    <w:pPr>
      <w:spacing w:before="92"/>
      <w:ind w:left="4104"/>
    </w:pPr>
    <w:rPr>
      <w:rFonts w:ascii="Calibri" w:eastAsia="Calibri" w:hAnsi="Calibri" w:cs="Calibri"/>
      <w:b/>
      <w:bCs/>
      <w:sz w:val="72"/>
      <w:szCs w:val="72"/>
    </w:rPr>
  </w:style>
  <w:style w:type="paragraph" w:styleId="a6">
    <w:name w:val="List Paragraph"/>
    <w:basedOn w:val="a"/>
    <w:uiPriority w:val="1"/>
    <w:qFormat/>
    <w:pPr>
      <w:ind w:left="7116" w:hanging="359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  <w:u w:val="single" w:color="000000"/>
    </w:rPr>
  </w:style>
  <w:style w:type="paragraph" w:styleId="a7">
    <w:name w:val="header"/>
    <w:basedOn w:val="a"/>
    <w:link w:val="a8"/>
    <w:uiPriority w:val="99"/>
    <w:unhideWhenUsed/>
    <w:rsid w:val="001239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9A0"/>
    <w:rPr>
      <w:rFonts w:ascii="Arial" w:eastAsia="Arial" w:hAnsi="Arial" w:cs="Arial"/>
      <w:lang w:val="en-GB"/>
    </w:rPr>
  </w:style>
  <w:style w:type="paragraph" w:styleId="a9">
    <w:name w:val="footer"/>
    <w:basedOn w:val="a"/>
    <w:link w:val="aa"/>
    <w:uiPriority w:val="99"/>
    <w:unhideWhenUsed/>
    <w:rsid w:val="00123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9A0"/>
    <w:rPr>
      <w:rFonts w:ascii="Arial" w:eastAsia="Arial" w:hAnsi="Arial" w:cs="Arial"/>
      <w:lang w:val="en-GB"/>
    </w:rPr>
  </w:style>
  <w:style w:type="character" w:customStyle="1" w:styleId="a5">
    <w:name w:val="Заголовок Знак"/>
    <w:basedOn w:val="a0"/>
    <w:link w:val="a4"/>
    <w:uiPriority w:val="1"/>
    <w:rsid w:val="002235D1"/>
    <w:rPr>
      <w:rFonts w:ascii="Calibri" w:eastAsia="Calibri" w:hAnsi="Calibri" w:cs="Calibri"/>
      <w:b/>
      <w:bCs/>
      <w:sz w:val="72"/>
      <w:szCs w:val="7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18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26" Type="http://schemas.openxmlformats.org/officeDocument/2006/relationships/hyperlink" Target="https://www.qaa.ac.uk/quality-c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aa.ac.uk/quality-code/qualifications-and-credit-framework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mu.ac.uk/programme-approval" TargetMode="External"/><Relationship Id="rId17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25" Type="http://schemas.openxmlformats.org/officeDocument/2006/relationships/hyperlink" Target="https://www.qaa.ac.uk/quality-co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20" Type="http://schemas.openxmlformats.org/officeDocument/2006/relationships/hyperlink" Target="https://www.qaa.ac.uk/quality-code/qualifications-and-credit-frameworks" TargetMode="External"/><Relationship Id="rId29" Type="http://schemas.openxmlformats.org/officeDocument/2006/relationships/hyperlink" Target="https://www.qaa.ac.uk/quality-code/subject-benchmark-state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u.ac.uk/programme-approval" TargetMode="External"/><Relationship Id="rId24" Type="http://schemas.openxmlformats.org/officeDocument/2006/relationships/hyperlink" Target="https://www.qaa.ac.uk/quality-code/qualifications-and-credit-framewor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23" Type="http://schemas.openxmlformats.org/officeDocument/2006/relationships/hyperlink" Target="https://www.qaa.ac.uk/quality-code/qualifications-and-credit-frameworks" TargetMode="External"/><Relationship Id="rId28" Type="http://schemas.openxmlformats.org/officeDocument/2006/relationships/hyperlink" Target="https://www.qaa.ac.uk/quality-code/subject-benchmark-statements" TargetMode="External"/><Relationship Id="rId10" Type="http://schemas.openxmlformats.org/officeDocument/2006/relationships/hyperlink" Target="http://www.dmu.ac.uk/scheme-regulations" TargetMode="External"/><Relationship Id="rId19" Type="http://schemas.openxmlformats.org/officeDocument/2006/relationships/hyperlink" Target="https://www.qaa.ac.uk/quality-code/qualifications-and-credit-framework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mu.ac.uk/scheme-regulations" TargetMode="External"/><Relationship Id="rId14" Type="http://schemas.openxmlformats.org/officeDocument/2006/relationships/hyperlink" Target="http://www.dmu.ac.uk/about-dmu/quality-management-and-policy/academic-quality/programme-approval-and-management/programme-approval-management-guidance-forms.aspx" TargetMode="External"/><Relationship Id="rId22" Type="http://schemas.openxmlformats.org/officeDocument/2006/relationships/hyperlink" Target="https://www.qaa.ac.uk/quality-code/qualifications-and-credit-frameworks" TargetMode="External"/><Relationship Id="rId27" Type="http://schemas.openxmlformats.org/officeDocument/2006/relationships/hyperlink" Target="https://www.qaa.ac.uk/quality-code/subject-benchmark-statemen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UG and PG schemes and regulations</vt:lpstr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UG and PG schemes and regulations</dc:title>
  <dc:creator>Bola, Gurnam</dc:creator>
  <cp:lastModifiedBy>Bakyttygul Akhmediya</cp:lastModifiedBy>
  <cp:revision>4</cp:revision>
  <dcterms:created xsi:type="dcterms:W3CDTF">2021-08-23T02:09:00Z</dcterms:created>
  <dcterms:modified xsi:type="dcterms:W3CDTF">2021-08-23T10:06:00Z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2021-07-21T00:00:00Z</vt:filetime>
  </property>
</Properties>
</file>